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0331F" w14:textId="4FEEC0BC" w:rsidR="00E83801" w:rsidRPr="0086679B" w:rsidRDefault="00E83801" w:rsidP="00E83801">
      <w:pPr>
        <w:pStyle w:val="Heading3"/>
        <w:numPr>
          <w:ilvl w:val="2"/>
          <w:numId w:val="14"/>
        </w:numPr>
        <w:rPr>
          <w:sz w:val="24"/>
          <w:szCs w:val="24"/>
        </w:rPr>
      </w:pPr>
      <w:bookmarkStart w:id="0" w:name="_Toc230260079"/>
      <w:r w:rsidRPr="0086679B">
        <w:rPr>
          <w:sz w:val="24"/>
          <w:szCs w:val="24"/>
        </w:rPr>
        <w:t>CR COMMER</w:t>
      </w:r>
      <w:r>
        <w:rPr>
          <w:sz w:val="24"/>
          <w:szCs w:val="24"/>
        </w:rPr>
        <w:t>CI</w:t>
      </w:r>
      <w:r w:rsidRPr="0086679B">
        <w:rPr>
          <w:sz w:val="24"/>
          <w:szCs w:val="24"/>
        </w:rPr>
        <w:t>AL/RECREATIONAL DISTRICT ZONING CHART</w:t>
      </w:r>
      <w:bookmarkEnd w:id="0"/>
    </w:p>
    <w:tbl>
      <w:tblPr>
        <w:tblStyle w:val="TableGrid"/>
        <w:tblW w:w="9967" w:type="dxa"/>
        <w:tblInd w:w="-5" w:type="dxa"/>
        <w:tblLook w:val="04A0" w:firstRow="1" w:lastRow="0" w:firstColumn="1" w:lastColumn="0" w:noHBand="0" w:noVBand="1"/>
      </w:tblPr>
      <w:tblGrid>
        <w:gridCol w:w="1711"/>
        <w:gridCol w:w="8256"/>
      </w:tblGrid>
      <w:tr w:rsidR="00E83801" w:rsidRPr="0086679B" w14:paraId="0718CA88" w14:textId="77777777" w:rsidTr="00916152">
        <w:tc>
          <w:tcPr>
            <w:tcW w:w="1711" w:type="dxa"/>
          </w:tcPr>
          <w:p w14:paraId="4C45EF52" w14:textId="77777777" w:rsidR="00E83801" w:rsidRPr="0086679B" w:rsidRDefault="00E83801" w:rsidP="00916152">
            <w:pPr>
              <w:rPr>
                <w:sz w:val="24"/>
                <w:szCs w:val="24"/>
              </w:rPr>
            </w:pPr>
            <w:r w:rsidRPr="0086679B">
              <w:rPr>
                <w:sz w:val="24"/>
                <w:szCs w:val="24"/>
              </w:rPr>
              <w:t>Purpose</w:t>
            </w:r>
          </w:p>
        </w:tc>
        <w:tc>
          <w:tcPr>
            <w:tcW w:w="8256" w:type="dxa"/>
          </w:tcPr>
          <w:p w14:paraId="31FB0C6F" w14:textId="77777777" w:rsidR="00E83801" w:rsidRPr="0086679B" w:rsidRDefault="00E83801" w:rsidP="00916152">
            <w:pPr>
              <w:rPr>
                <w:sz w:val="24"/>
                <w:szCs w:val="24"/>
              </w:rPr>
            </w:pPr>
            <w:r w:rsidRPr="0086679B">
              <w:rPr>
                <w:sz w:val="24"/>
                <w:szCs w:val="24"/>
              </w:rPr>
              <w:t>The CR – Commercial/Recreational District is designed to support the recreational and economic goals of the Village of Warrens. This district provides certain recreational goods, services, and facilities in areas that are either already home to recreational resources or are located immediately adjacent to them. Its purpose is to create spaces where people can engage in recreational activities while also supporting businesses and services that cater to visitors and residents.</w:t>
            </w:r>
          </w:p>
        </w:tc>
      </w:tr>
      <w:tr w:rsidR="00E83801" w:rsidRPr="0086679B" w14:paraId="38290876" w14:textId="77777777" w:rsidTr="00916152">
        <w:tc>
          <w:tcPr>
            <w:tcW w:w="1711" w:type="dxa"/>
          </w:tcPr>
          <w:p w14:paraId="5D1E6C77" w14:textId="77777777" w:rsidR="00E83801" w:rsidRPr="0086679B" w:rsidRDefault="00E83801" w:rsidP="00916152">
            <w:pPr>
              <w:rPr>
                <w:sz w:val="24"/>
                <w:szCs w:val="24"/>
              </w:rPr>
            </w:pPr>
            <w:r w:rsidRPr="0086679B">
              <w:rPr>
                <w:sz w:val="24"/>
                <w:szCs w:val="24"/>
              </w:rPr>
              <w:t>Principal Permitted Uses</w:t>
            </w:r>
          </w:p>
        </w:tc>
        <w:tc>
          <w:tcPr>
            <w:tcW w:w="8256" w:type="dxa"/>
          </w:tcPr>
          <w:p w14:paraId="7333FFBF" w14:textId="77777777" w:rsidR="00E83801" w:rsidRPr="0086679B" w:rsidRDefault="00E83801" w:rsidP="00916152">
            <w:pPr>
              <w:rPr>
                <w:sz w:val="24"/>
                <w:szCs w:val="24"/>
              </w:rPr>
            </w:pPr>
            <w:r w:rsidRPr="0086679B">
              <w:rPr>
                <w:sz w:val="24"/>
                <w:szCs w:val="24"/>
              </w:rPr>
              <w:t>The following are the permitted uses in the district:</w:t>
            </w:r>
          </w:p>
          <w:p w14:paraId="2CE73F85" w14:textId="77777777" w:rsidR="00E83801" w:rsidRPr="00F456E0" w:rsidRDefault="00E83801" w:rsidP="00E83801">
            <w:pPr>
              <w:pStyle w:val="ListParagraph"/>
              <w:numPr>
                <w:ilvl w:val="0"/>
                <w:numId w:val="2"/>
              </w:numPr>
              <w:rPr>
                <w:szCs w:val="24"/>
              </w:rPr>
            </w:pPr>
            <w:r w:rsidRPr="00F456E0">
              <w:rPr>
                <w:szCs w:val="24"/>
              </w:rPr>
              <w:t>Recreational Accommodations:</w:t>
            </w:r>
          </w:p>
          <w:p w14:paraId="3E7C91FB" w14:textId="77777777" w:rsidR="00E83801" w:rsidRPr="002B78AF" w:rsidRDefault="00E83801" w:rsidP="00E83801">
            <w:pPr>
              <w:pStyle w:val="ListParagraph"/>
              <w:numPr>
                <w:ilvl w:val="1"/>
                <w:numId w:val="2"/>
              </w:numPr>
              <w:ind w:left="705"/>
              <w:rPr>
                <w:strike/>
                <w:szCs w:val="24"/>
              </w:rPr>
            </w:pPr>
            <w:r w:rsidRPr="002B78AF">
              <w:rPr>
                <w:strike/>
                <w:szCs w:val="24"/>
              </w:rPr>
              <w:t>Campgrounds, condominium campgrounds, and bathhouse facilities.</w:t>
            </w:r>
          </w:p>
          <w:p w14:paraId="4BF91AA8" w14:textId="77777777" w:rsidR="00E83801" w:rsidRDefault="00E83801" w:rsidP="00E83801">
            <w:pPr>
              <w:pStyle w:val="ListParagraph"/>
              <w:numPr>
                <w:ilvl w:val="1"/>
                <w:numId w:val="2"/>
              </w:numPr>
              <w:ind w:left="705"/>
              <w:rPr>
                <w:szCs w:val="24"/>
                <w:highlight w:val="yellow"/>
              </w:rPr>
            </w:pPr>
            <w:r w:rsidRPr="0096623F">
              <w:rPr>
                <w:szCs w:val="24"/>
              </w:rPr>
              <w:t xml:space="preserve">Resorts, hotels, motels </w:t>
            </w:r>
            <w:r w:rsidRPr="00DD1143">
              <w:rPr>
                <w:szCs w:val="24"/>
                <w:highlight w:val="yellow"/>
              </w:rPr>
              <w:t>not operated as campgrounds.</w:t>
            </w:r>
          </w:p>
          <w:p w14:paraId="2E807C05" w14:textId="77777777" w:rsidR="00E83801" w:rsidRPr="00DD1143" w:rsidRDefault="00E83801" w:rsidP="00E83801">
            <w:pPr>
              <w:pStyle w:val="ListParagraph"/>
              <w:numPr>
                <w:ilvl w:val="1"/>
                <w:numId w:val="2"/>
              </w:numPr>
              <w:ind w:left="705"/>
              <w:rPr>
                <w:szCs w:val="24"/>
                <w:highlight w:val="yellow"/>
              </w:rPr>
            </w:pPr>
            <w:r>
              <w:rPr>
                <w:szCs w:val="24"/>
              </w:rPr>
              <w:t>I</w:t>
            </w:r>
            <w:r w:rsidRPr="0096623F">
              <w:rPr>
                <w:szCs w:val="24"/>
              </w:rPr>
              <w:t>ndoor waterparks</w:t>
            </w:r>
          </w:p>
          <w:p w14:paraId="12228F41" w14:textId="77777777" w:rsidR="00E83801" w:rsidRDefault="00E83801" w:rsidP="00E83801">
            <w:pPr>
              <w:pStyle w:val="ListParagraph"/>
              <w:numPr>
                <w:ilvl w:val="1"/>
                <w:numId w:val="2"/>
              </w:numPr>
              <w:ind w:left="705"/>
              <w:rPr>
                <w:szCs w:val="24"/>
              </w:rPr>
            </w:pPr>
            <w:r w:rsidRPr="0096623F">
              <w:rPr>
                <w:szCs w:val="24"/>
              </w:rPr>
              <w:t xml:space="preserve">Restaurants, </w:t>
            </w:r>
            <w:r w:rsidRPr="00DD1143">
              <w:rPr>
                <w:strike/>
                <w:szCs w:val="24"/>
              </w:rPr>
              <w:t xml:space="preserve">gift </w:t>
            </w:r>
            <w:r w:rsidRPr="0096623F">
              <w:rPr>
                <w:szCs w:val="24"/>
              </w:rPr>
              <w:t xml:space="preserve">shops, </w:t>
            </w:r>
            <w:r w:rsidRPr="00DD1143">
              <w:rPr>
                <w:strike/>
                <w:szCs w:val="24"/>
              </w:rPr>
              <w:t>convenience stores, ice cream and snack shops,</w:t>
            </w:r>
            <w:r w:rsidRPr="0096623F">
              <w:rPr>
                <w:szCs w:val="24"/>
              </w:rPr>
              <w:t xml:space="preserve"> and game rooms.</w:t>
            </w:r>
          </w:p>
          <w:p w14:paraId="52DE765F" w14:textId="77777777" w:rsidR="00E83801" w:rsidRPr="00DD1143" w:rsidRDefault="00E83801" w:rsidP="00E83801">
            <w:pPr>
              <w:pStyle w:val="ListParagraph"/>
              <w:numPr>
                <w:ilvl w:val="1"/>
                <w:numId w:val="2"/>
              </w:numPr>
              <w:ind w:left="705"/>
              <w:rPr>
                <w:szCs w:val="24"/>
                <w:highlight w:val="red"/>
              </w:rPr>
            </w:pPr>
            <w:r w:rsidRPr="00DD1143">
              <w:rPr>
                <w:szCs w:val="24"/>
                <w:highlight w:val="red"/>
              </w:rPr>
              <w:t>Pavilions and office facilities related to the permitted uses.</w:t>
            </w:r>
          </w:p>
          <w:p w14:paraId="3B6FF879" w14:textId="77777777" w:rsidR="00E83801" w:rsidRPr="002B3C47" w:rsidRDefault="00E83801" w:rsidP="00E83801">
            <w:pPr>
              <w:pStyle w:val="ListParagraph"/>
              <w:numPr>
                <w:ilvl w:val="0"/>
                <w:numId w:val="2"/>
              </w:numPr>
              <w:rPr>
                <w:strike/>
                <w:szCs w:val="24"/>
              </w:rPr>
            </w:pPr>
            <w:r w:rsidRPr="002B3C47">
              <w:rPr>
                <w:strike/>
                <w:szCs w:val="24"/>
              </w:rPr>
              <w:t>Lodging and Units for Rent or Residential Use:</w:t>
            </w:r>
          </w:p>
          <w:p w14:paraId="519C0B41" w14:textId="77777777" w:rsidR="00E83801" w:rsidRPr="001D0EE3" w:rsidRDefault="00E83801" w:rsidP="00E83801">
            <w:pPr>
              <w:pStyle w:val="ListParagraph"/>
              <w:numPr>
                <w:ilvl w:val="0"/>
                <w:numId w:val="3"/>
              </w:numPr>
              <w:rPr>
                <w:strike/>
                <w:szCs w:val="24"/>
              </w:rPr>
            </w:pPr>
            <w:r w:rsidRPr="001D0EE3">
              <w:rPr>
                <w:strike/>
                <w:szCs w:val="24"/>
              </w:rPr>
              <w:t>Camping cabins without plumbing facilities and cabins or lodging units with plumbing.</w:t>
            </w:r>
          </w:p>
          <w:p w14:paraId="6A689986" w14:textId="77777777" w:rsidR="00E83801" w:rsidRPr="001D0EE3" w:rsidRDefault="00E83801" w:rsidP="00E83801">
            <w:pPr>
              <w:pStyle w:val="ListParagraph"/>
              <w:numPr>
                <w:ilvl w:val="0"/>
                <w:numId w:val="3"/>
              </w:numPr>
              <w:rPr>
                <w:strike/>
                <w:szCs w:val="24"/>
              </w:rPr>
            </w:pPr>
            <w:r w:rsidRPr="001D0EE3">
              <w:rPr>
                <w:strike/>
                <w:szCs w:val="24"/>
              </w:rPr>
              <w:t>Recreational Park trailers or recreational vehicles for short-term rental or recreational use.</w:t>
            </w:r>
          </w:p>
          <w:p w14:paraId="49D68C83" w14:textId="77777777" w:rsidR="00E83801" w:rsidRPr="0096623F" w:rsidRDefault="00E83801" w:rsidP="00E83801">
            <w:pPr>
              <w:pStyle w:val="ListParagraph"/>
              <w:numPr>
                <w:ilvl w:val="0"/>
                <w:numId w:val="3"/>
              </w:numPr>
              <w:rPr>
                <w:szCs w:val="24"/>
              </w:rPr>
            </w:pPr>
            <w:r w:rsidRPr="0096623F">
              <w:rPr>
                <w:szCs w:val="24"/>
              </w:rPr>
              <w:t>Lodging units on platted lots with access to village sewer and water systems, which can be used as rentals, second homes, or permanent residences.</w:t>
            </w:r>
          </w:p>
          <w:p w14:paraId="46D94778" w14:textId="77777777" w:rsidR="00E83801" w:rsidRPr="0096623F" w:rsidRDefault="00E83801" w:rsidP="00E83801">
            <w:pPr>
              <w:pStyle w:val="ListParagraph"/>
              <w:numPr>
                <w:ilvl w:val="0"/>
                <w:numId w:val="4"/>
              </w:numPr>
              <w:rPr>
                <w:szCs w:val="24"/>
              </w:rPr>
            </w:pPr>
            <w:r w:rsidRPr="0096623F">
              <w:rPr>
                <w:szCs w:val="24"/>
              </w:rPr>
              <w:t>Outdoor Recreational Facilities:</w:t>
            </w:r>
          </w:p>
          <w:p w14:paraId="1897A42F" w14:textId="77777777" w:rsidR="00E83801" w:rsidRPr="009A33A5" w:rsidRDefault="00E83801" w:rsidP="00E83801">
            <w:pPr>
              <w:pStyle w:val="ListParagraph"/>
              <w:numPr>
                <w:ilvl w:val="1"/>
                <w:numId w:val="4"/>
              </w:numPr>
              <w:ind w:left="705"/>
              <w:rPr>
                <w:szCs w:val="24"/>
              </w:rPr>
            </w:pPr>
            <w:r w:rsidRPr="009A33A5">
              <w:rPr>
                <w:szCs w:val="24"/>
              </w:rPr>
              <w:t>Waterparks, swimming pools, waterslides, and miniature golf courses.</w:t>
            </w:r>
          </w:p>
          <w:p w14:paraId="0C824D89" w14:textId="77777777" w:rsidR="00E83801" w:rsidRPr="009A33A5" w:rsidRDefault="00E83801" w:rsidP="00E83801">
            <w:pPr>
              <w:pStyle w:val="ListParagraph"/>
              <w:numPr>
                <w:ilvl w:val="1"/>
                <w:numId w:val="4"/>
              </w:numPr>
              <w:ind w:left="705"/>
              <w:rPr>
                <w:szCs w:val="24"/>
              </w:rPr>
            </w:pPr>
            <w:r w:rsidRPr="009A33A5">
              <w:rPr>
                <w:szCs w:val="24"/>
              </w:rPr>
              <w:t>Courts for basketball, tennis, volleyball, and shuffleboard, plus facilities for horseshoes, baseball, and similar outdoor recreational games.</w:t>
            </w:r>
          </w:p>
          <w:p w14:paraId="7DE5258E" w14:textId="77777777" w:rsidR="00E83801" w:rsidRPr="009A33A5" w:rsidRDefault="00E83801" w:rsidP="00E83801">
            <w:pPr>
              <w:pStyle w:val="ListParagraph"/>
              <w:numPr>
                <w:ilvl w:val="1"/>
                <w:numId w:val="4"/>
              </w:numPr>
              <w:ind w:left="705"/>
              <w:rPr>
                <w:szCs w:val="24"/>
              </w:rPr>
            </w:pPr>
            <w:r w:rsidRPr="009A33A5">
              <w:rPr>
                <w:szCs w:val="24"/>
              </w:rPr>
              <w:t>Manmade ponds for swimming, boating, or fishing, with the option for evening use through lighting.</w:t>
            </w:r>
          </w:p>
          <w:p w14:paraId="5ADEBFE8" w14:textId="77777777" w:rsidR="00E83801" w:rsidRPr="002B3C47" w:rsidRDefault="00E83801" w:rsidP="00E83801">
            <w:pPr>
              <w:pStyle w:val="ListParagraph"/>
              <w:numPr>
                <w:ilvl w:val="0"/>
                <w:numId w:val="4"/>
              </w:numPr>
              <w:rPr>
                <w:strike/>
                <w:szCs w:val="24"/>
              </w:rPr>
            </w:pPr>
            <w:r w:rsidRPr="002B3C47">
              <w:rPr>
                <w:strike/>
                <w:szCs w:val="24"/>
              </w:rPr>
              <w:t>Additional Services and Facilities:</w:t>
            </w:r>
          </w:p>
          <w:p w14:paraId="2E7502EC" w14:textId="77777777" w:rsidR="00E83801" w:rsidRDefault="00E83801" w:rsidP="00E83801">
            <w:pPr>
              <w:pStyle w:val="ListParagraph"/>
              <w:numPr>
                <w:ilvl w:val="1"/>
                <w:numId w:val="4"/>
              </w:numPr>
              <w:ind w:left="705"/>
              <w:rPr>
                <w:strike/>
                <w:szCs w:val="24"/>
              </w:rPr>
            </w:pPr>
            <w:r w:rsidRPr="001D0EE3">
              <w:rPr>
                <w:strike/>
                <w:szCs w:val="24"/>
              </w:rPr>
              <w:t>Sale or servicing of recreational park trailers, vehicles, and camping supplies.</w:t>
            </w:r>
          </w:p>
          <w:p w14:paraId="59FDD0D4" w14:textId="77777777" w:rsidR="00E83801" w:rsidRPr="00DD1143" w:rsidRDefault="00E83801" w:rsidP="00E83801">
            <w:pPr>
              <w:pStyle w:val="ListParagraph"/>
              <w:numPr>
                <w:ilvl w:val="1"/>
                <w:numId w:val="4"/>
              </w:numPr>
              <w:ind w:left="705"/>
              <w:rPr>
                <w:strike/>
                <w:szCs w:val="24"/>
                <w:highlight w:val="yellow"/>
              </w:rPr>
            </w:pPr>
            <w:r w:rsidRPr="00DD1143">
              <w:rPr>
                <w:rFonts w:ascii="Times New Roman" w:eastAsia="Times New Roman" w:hAnsi="Times New Roman" w:cs="Times New Roman"/>
                <w:kern w:val="0"/>
                <w:highlight w:val="yellow"/>
                <w14:ligatures w14:val="none"/>
              </w:rPr>
              <w:t>Sale of recreational goods and supplies, excluding campground units, recreational park trailers, or RV/camping unit placement unless authorized in the CRC District.</w:t>
            </w:r>
          </w:p>
          <w:p w14:paraId="79413E96" w14:textId="77777777" w:rsidR="00E83801" w:rsidRPr="00DD1143" w:rsidRDefault="00E83801" w:rsidP="00E83801">
            <w:pPr>
              <w:pStyle w:val="ListParagraph"/>
              <w:numPr>
                <w:ilvl w:val="1"/>
                <w:numId w:val="4"/>
              </w:numPr>
              <w:ind w:left="705"/>
              <w:rPr>
                <w:strike/>
                <w:szCs w:val="24"/>
              </w:rPr>
            </w:pPr>
            <w:r w:rsidRPr="00DD1143">
              <w:rPr>
                <w:strike/>
                <w:szCs w:val="24"/>
              </w:rPr>
              <w:t>Mobile homes or residential units used for campground owner or employee housing, providing services or security.</w:t>
            </w:r>
          </w:p>
          <w:p w14:paraId="570AFE12" w14:textId="77777777" w:rsidR="00E83801" w:rsidRPr="009A33A5" w:rsidRDefault="00E83801" w:rsidP="00E83801">
            <w:pPr>
              <w:pStyle w:val="ListParagraph"/>
              <w:numPr>
                <w:ilvl w:val="1"/>
                <w:numId w:val="4"/>
              </w:numPr>
              <w:ind w:left="705"/>
              <w:rPr>
                <w:szCs w:val="24"/>
              </w:rPr>
            </w:pPr>
            <w:r w:rsidRPr="009A33A5">
              <w:rPr>
                <w:szCs w:val="24"/>
              </w:rPr>
              <w:t>Public parks offering swimming and other recreational activities.</w:t>
            </w:r>
          </w:p>
          <w:p w14:paraId="5BC1E2DC" w14:textId="77777777" w:rsidR="00E83801" w:rsidRPr="009A33A5" w:rsidRDefault="00E83801" w:rsidP="00E83801">
            <w:pPr>
              <w:pStyle w:val="ListParagraph"/>
              <w:numPr>
                <w:ilvl w:val="1"/>
                <w:numId w:val="4"/>
              </w:numPr>
              <w:ind w:left="705"/>
              <w:rPr>
                <w:szCs w:val="24"/>
              </w:rPr>
            </w:pPr>
            <w:r w:rsidRPr="00602276">
              <w:rPr>
                <w:strike/>
                <w:szCs w:val="24"/>
              </w:rPr>
              <w:t>Maintenance buildings, outside storage areas, and designated outside burning areas (subject to permits and village rules</w:t>
            </w:r>
            <w:r w:rsidRPr="002B3C47">
              <w:rPr>
                <w:strike/>
                <w:szCs w:val="24"/>
              </w:rPr>
              <w:t>)</w:t>
            </w:r>
            <w:r>
              <w:rPr>
                <w:strike/>
                <w:szCs w:val="24"/>
              </w:rPr>
              <w:t xml:space="preserve"> </w:t>
            </w:r>
            <w:r w:rsidRPr="00602276">
              <w:rPr>
                <w:szCs w:val="24"/>
                <w:highlight w:val="yellow"/>
              </w:rPr>
              <w:t xml:space="preserve">Maintenance buildings, outside storage areas, and outdoor burning limited to </w:t>
            </w:r>
            <w:r w:rsidRPr="002B3C47">
              <w:rPr>
                <w:szCs w:val="24"/>
                <w:highlight w:val="yellow"/>
              </w:rPr>
              <w:t>lawful recreation</w:t>
            </w:r>
            <w:r>
              <w:rPr>
                <w:szCs w:val="24"/>
                <w:highlight w:val="yellow"/>
              </w:rPr>
              <w:t>al fire pits in compliance with Village ordinances</w:t>
            </w:r>
            <w:r w:rsidRPr="002B3C47">
              <w:rPr>
                <w:szCs w:val="24"/>
                <w:highlight w:val="yellow"/>
              </w:rPr>
              <w:t>.</w:t>
            </w:r>
          </w:p>
        </w:tc>
      </w:tr>
      <w:tr w:rsidR="00E83801" w:rsidRPr="0086679B" w14:paraId="7AE985B2" w14:textId="77777777" w:rsidTr="00916152">
        <w:tc>
          <w:tcPr>
            <w:tcW w:w="1711" w:type="dxa"/>
          </w:tcPr>
          <w:p w14:paraId="193657FC" w14:textId="77777777" w:rsidR="00E83801" w:rsidRPr="0086679B" w:rsidRDefault="00E83801" w:rsidP="00916152">
            <w:pPr>
              <w:rPr>
                <w:sz w:val="24"/>
                <w:szCs w:val="24"/>
              </w:rPr>
            </w:pPr>
            <w:r w:rsidRPr="0086679B">
              <w:rPr>
                <w:sz w:val="24"/>
                <w:szCs w:val="24"/>
              </w:rPr>
              <w:t>Conditional Uses</w:t>
            </w:r>
          </w:p>
        </w:tc>
        <w:tc>
          <w:tcPr>
            <w:tcW w:w="8256" w:type="dxa"/>
          </w:tcPr>
          <w:p w14:paraId="54DA0C1A" w14:textId="77777777" w:rsidR="00E83801" w:rsidRDefault="00E83801" w:rsidP="00E83801">
            <w:pPr>
              <w:pStyle w:val="ListParagraph"/>
              <w:numPr>
                <w:ilvl w:val="0"/>
                <w:numId w:val="5"/>
              </w:numPr>
              <w:rPr>
                <w:szCs w:val="24"/>
              </w:rPr>
            </w:pPr>
            <w:r w:rsidRPr="00750014">
              <w:rPr>
                <w:szCs w:val="24"/>
              </w:rPr>
              <w:t>Conditional uses in the CR district may be granted after a public hearing, a recommendation from the Plan Commission, and approval by the Village Board.</w:t>
            </w:r>
          </w:p>
          <w:p w14:paraId="4C0F2C11" w14:textId="77777777" w:rsidR="00E83801" w:rsidRPr="00E72C02" w:rsidRDefault="00E83801" w:rsidP="00E83801">
            <w:pPr>
              <w:pStyle w:val="ListParagraph"/>
              <w:numPr>
                <w:ilvl w:val="0"/>
                <w:numId w:val="5"/>
              </w:numPr>
              <w:rPr>
                <w:szCs w:val="24"/>
                <w:highlight w:val="yellow"/>
              </w:rPr>
            </w:pPr>
            <w:r w:rsidRPr="00E72C02">
              <w:rPr>
                <w:szCs w:val="24"/>
                <w:highlight w:val="yellow"/>
              </w:rPr>
              <w:lastRenderedPageBreak/>
              <w:t>Commercial recreational or visitor-serving uses not listed as principal permitted uses, provided they are compatible with the CR District and do not create unreasonable traffic, noise, lighting, safety, drainage, utility, or nuisance impacts. High-impact uses such as motorized recreation, outdoor concert venues, amplified entertainment, amusement attractions, or large-scale outdoor gatherings require conditional use approval and site-specific conditions. Campground-related uses are not permitted in CR unless zoned CRC.</w:t>
            </w:r>
          </w:p>
          <w:p w14:paraId="7D1A7438" w14:textId="77777777" w:rsidR="00E83801" w:rsidRPr="00E72C02" w:rsidRDefault="00E83801" w:rsidP="00E83801">
            <w:pPr>
              <w:pStyle w:val="ListParagraph"/>
              <w:numPr>
                <w:ilvl w:val="0"/>
                <w:numId w:val="5"/>
              </w:numPr>
              <w:rPr>
                <w:strike/>
                <w:szCs w:val="24"/>
              </w:rPr>
            </w:pPr>
            <w:r w:rsidRPr="00E72C02">
              <w:rPr>
                <w:strike/>
                <w:szCs w:val="24"/>
              </w:rPr>
              <w:t>These uses include other commercial services that provide products or services specifically for the traveling or recreating public.</w:t>
            </w:r>
          </w:p>
        </w:tc>
      </w:tr>
      <w:tr w:rsidR="00E83801" w:rsidRPr="0086679B" w14:paraId="3BC3A877" w14:textId="77777777" w:rsidTr="00916152">
        <w:tc>
          <w:tcPr>
            <w:tcW w:w="1711" w:type="dxa"/>
          </w:tcPr>
          <w:p w14:paraId="6BBAF985" w14:textId="77777777" w:rsidR="00E83801" w:rsidRPr="0086679B" w:rsidRDefault="00E83801" w:rsidP="00916152">
            <w:pPr>
              <w:rPr>
                <w:sz w:val="24"/>
                <w:szCs w:val="24"/>
              </w:rPr>
            </w:pPr>
            <w:r w:rsidRPr="0086679B">
              <w:rPr>
                <w:sz w:val="24"/>
                <w:szCs w:val="24"/>
              </w:rPr>
              <w:lastRenderedPageBreak/>
              <w:t>Prohibited Uses</w:t>
            </w:r>
          </w:p>
        </w:tc>
        <w:tc>
          <w:tcPr>
            <w:tcW w:w="8256" w:type="dxa"/>
          </w:tcPr>
          <w:p w14:paraId="7F0346E5" w14:textId="77777777" w:rsidR="00E83801" w:rsidRPr="0086679B" w:rsidRDefault="00E83801" w:rsidP="00916152">
            <w:pPr>
              <w:rPr>
                <w:sz w:val="24"/>
                <w:szCs w:val="24"/>
              </w:rPr>
            </w:pPr>
            <w:r w:rsidRPr="0086679B">
              <w:rPr>
                <w:sz w:val="24"/>
                <w:szCs w:val="24"/>
              </w:rPr>
              <w:t>All uses not specifically permitted.</w:t>
            </w:r>
          </w:p>
        </w:tc>
      </w:tr>
      <w:tr w:rsidR="00E83801" w:rsidRPr="0086679B" w14:paraId="5B501472" w14:textId="77777777" w:rsidTr="00916152">
        <w:tc>
          <w:tcPr>
            <w:tcW w:w="1711" w:type="dxa"/>
          </w:tcPr>
          <w:p w14:paraId="5C22BF03" w14:textId="77777777" w:rsidR="00E83801" w:rsidRPr="0086679B" w:rsidRDefault="00E83801" w:rsidP="00916152">
            <w:pPr>
              <w:rPr>
                <w:sz w:val="24"/>
                <w:szCs w:val="24"/>
              </w:rPr>
            </w:pPr>
            <w:r w:rsidRPr="0086679B">
              <w:rPr>
                <w:sz w:val="24"/>
                <w:szCs w:val="24"/>
              </w:rPr>
              <w:t>Building Restrictions</w:t>
            </w:r>
          </w:p>
        </w:tc>
        <w:tc>
          <w:tcPr>
            <w:tcW w:w="8256" w:type="dxa"/>
          </w:tcPr>
          <w:p w14:paraId="3C06B181" w14:textId="77777777" w:rsidR="00E83801" w:rsidRPr="0086679B" w:rsidRDefault="00E83801" w:rsidP="00916152">
            <w:pPr>
              <w:rPr>
                <w:sz w:val="24"/>
                <w:szCs w:val="24"/>
              </w:rPr>
            </w:pPr>
            <w:r w:rsidRPr="0086679B">
              <w:rPr>
                <w:sz w:val="24"/>
                <w:szCs w:val="24"/>
              </w:rPr>
              <w:t>One garage and Accessory Building:</w:t>
            </w:r>
          </w:p>
          <w:p w14:paraId="67D46C6A" w14:textId="77777777" w:rsidR="00E83801" w:rsidRPr="00750014" w:rsidRDefault="00E83801" w:rsidP="00E83801">
            <w:pPr>
              <w:pStyle w:val="ListParagraph"/>
              <w:numPr>
                <w:ilvl w:val="0"/>
                <w:numId w:val="6"/>
              </w:numPr>
              <w:rPr>
                <w:szCs w:val="24"/>
              </w:rPr>
            </w:pPr>
            <w:r w:rsidRPr="00750014">
              <w:rPr>
                <w:szCs w:val="24"/>
              </w:rPr>
              <w:t>For lots less than 60 feet in width the maximum size of accessory buildings is 100 square feet, with a maximum height of 10 feet.</w:t>
            </w:r>
          </w:p>
        </w:tc>
      </w:tr>
      <w:tr w:rsidR="00E83801" w:rsidRPr="0086679B" w14:paraId="393C03A5" w14:textId="77777777" w:rsidTr="00916152">
        <w:tc>
          <w:tcPr>
            <w:tcW w:w="1711" w:type="dxa"/>
          </w:tcPr>
          <w:p w14:paraId="2A2D2F82" w14:textId="77777777" w:rsidR="00E83801" w:rsidRPr="0086679B" w:rsidRDefault="00E83801" w:rsidP="00916152">
            <w:pPr>
              <w:rPr>
                <w:sz w:val="24"/>
                <w:szCs w:val="24"/>
              </w:rPr>
            </w:pPr>
            <w:r w:rsidRPr="0086679B">
              <w:rPr>
                <w:sz w:val="24"/>
                <w:szCs w:val="24"/>
              </w:rPr>
              <w:t>Setback Requirements</w:t>
            </w:r>
          </w:p>
        </w:tc>
        <w:tc>
          <w:tcPr>
            <w:tcW w:w="8256" w:type="dxa"/>
          </w:tcPr>
          <w:p w14:paraId="22845CC1" w14:textId="77777777" w:rsidR="00E83801" w:rsidRPr="005D0839" w:rsidRDefault="00E83801" w:rsidP="00916152">
            <w:pPr>
              <w:jc w:val="center"/>
              <w:rPr>
                <w:b/>
                <w:bCs/>
                <w:sz w:val="24"/>
                <w:szCs w:val="24"/>
              </w:rPr>
            </w:pPr>
            <w:r w:rsidRPr="005D0839">
              <w:rPr>
                <w:b/>
                <w:bCs/>
                <w:sz w:val="24"/>
                <w:szCs w:val="24"/>
              </w:rPr>
              <w:t>Residential Structures:</w:t>
            </w:r>
          </w:p>
          <w:p w14:paraId="4AE71960" w14:textId="77777777" w:rsidR="00E83801" w:rsidRPr="0086679B" w:rsidRDefault="00E83801" w:rsidP="00916152">
            <w:pPr>
              <w:rPr>
                <w:sz w:val="24"/>
                <w:szCs w:val="24"/>
              </w:rPr>
            </w:pPr>
            <w:r w:rsidRPr="005D0839">
              <w:rPr>
                <w:b/>
                <w:bCs/>
                <w:sz w:val="24"/>
                <w:szCs w:val="24"/>
              </w:rPr>
              <w:t>FRONT/CORNER LOT</w:t>
            </w:r>
            <w:r w:rsidRPr="0086679B">
              <w:rPr>
                <w:sz w:val="24"/>
                <w:szCs w:val="24"/>
              </w:rPr>
              <w:t>: Minimum 25 feet, except for Overlook Court and Hilltop Circle, where it's 20 feet.</w:t>
            </w:r>
          </w:p>
          <w:p w14:paraId="1EC559BC" w14:textId="77777777" w:rsidR="00E83801" w:rsidRPr="0086679B" w:rsidRDefault="00E83801" w:rsidP="00916152">
            <w:pPr>
              <w:rPr>
                <w:sz w:val="24"/>
                <w:szCs w:val="24"/>
              </w:rPr>
            </w:pPr>
            <w:r w:rsidRPr="005D0839">
              <w:rPr>
                <w:b/>
                <w:bCs/>
                <w:sz w:val="24"/>
                <w:szCs w:val="24"/>
              </w:rPr>
              <w:t>SIDE</w:t>
            </w:r>
            <w:r w:rsidRPr="0086679B">
              <w:rPr>
                <w:sz w:val="24"/>
                <w:szCs w:val="24"/>
              </w:rPr>
              <w:t>: Minimum 15 feet.</w:t>
            </w:r>
          </w:p>
          <w:p w14:paraId="14103D51" w14:textId="77777777" w:rsidR="00E83801" w:rsidRPr="0086679B" w:rsidRDefault="00E83801" w:rsidP="00916152">
            <w:pPr>
              <w:rPr>
                <w:sz w:val="24"/>
                <w:szCs w:val="24"/>
              </w:rPr>
            </w:pPr>
            <w:r w:rsidRPr="005D0839">
              <w:rPr>
                <w:b/>
                <w:bCs/>
                <w:sz w:val="24"/>
                <w:szCs w:val="24"/>
              </w:rPr>
              <w:t>REAR</w:t>
            </w:r>
            <w:r w:rsidRPr="0086679B">
              <w:rPr>
                <w:sz w:val="24"/>
                <w:szCs w:val="24"/>
              </w:rPr>
              <w:t>: Minimum 15 feet.</w:t>
            </w:r>
          </w:p>
          <w:p w14:paraId="4E0D12DC" w14:textId="77777777" w:rsidR="00E83801" w:rsidRPr="005D0839" w:rsidRDefault="00E83801" w:rsidP="00916152">
            <w:pPr>
              <w:jc w:val="center"/>
              <w:rPr>
                <w:b/>
                <w:bCs/>
                <w:sz w:val="24"/>
                <w:szCs w:val="24"/>
              </w:rPr>
            </w:pPr>
            <w:r w:rsidRPr="005D0839">
              <w:rPr>
                <w:b/>
                <w:bCs/>
                <w:sz w:val="24"/>
                <w:szCs w:val="24"/>
              </w:rPr>
              <w:t>Garage and Accessory Buildings:</w:t>
            </w:r>
          </w:p>
          <w:p w14:paraId="669951DE" w14:textId="77777777" w:rsidR="00E83801" w:rsidRPr="0086679B" w:rsidRDefault="00E83801" w:rsidP="00916152">
            <w:pPr>
              <w:rPr>
                <w:sz w:val="24"/>
                <w:szCs w:val="24"/>
              </w:rPr>
            </w:pPr>
            <w:r w:rsidRPr="005D0839">
              <w:rPr>
                <w:b/>
                <w:bCs/>
                <w:sz w:val="24"/>
                <w:szCs w:val="24"/>
              </w:rPr>
              <w:t>FRONT/CORNER</w:t>
            </w:r>
            <w:r w:rsidRPr="0086679B">
              <w:rPr>
                <w:sz w:val="24"/>
                <w:szCs w:val="24"/>
              </w:rPr>
              <w:t>: Must not be located ahead of the front line of the residence.</w:t>
            </w:r>
          </w:p>
          <w:p w14:paraId="22E6AA96" w14:textId="77777777" w:rsidR="00E83801" w:rsidRPr="0086679B" w:rsidRDefault="00E83801" w:rsidP="00916152">
            <w:pPr>
              <w:rPr>
                <w:sz w:val="24"/>
                <w:szCs w:val="24"/>
              </w:rPr>
            </w:pPr>
            <w:r w:rsidRPr="005D0839">
              <w:rPr>
                <w:b/>
                <w:bCs/>
                <w:sz w:val="24"/>
                <w:szCs w:val="24"/>
              </w:rPr>
              <w:t>SIDE</w:t>
            </w:r>
            <w:r w:rsidRPr="0086679B">
              <w:rPr>
                <w:sz w:val="24"/>
                <w:szCs w:val="24"/>
              </w:rPr>
              <w:t>: Minimum 5 feet.</w:t>
            </w:r>
          </w:p>
          <w:p w14:paraId="062AF66A" w14:textId="77777777" w:rsidR="00E83801" w:rsidRPr="0086679B" w:rsidRDefault="00E83801" w:rsidP="00916152">
            <w:pPr>
              <w:rPr>
                <w:sz w:val="24"/>
                <w:szCs w:val="24"/>
              </w:rPr>
            </w:pPr>
            <w:r w:rsidRPr="005D0839">
              <w:rPr>
                <w:b/>
                <w:bCs/>
                <w:sz w:val="24"/>
                <w:szCs w:val="24"/>
              </w:rPr>
              <w:t>REAR</w:t>
            </w:r>
            <w:r w:rsidRPr="0086679B">
              <w:rPr>
                <w:sz w:val="24"/>
                <w:szCs w:val="24"/>
              </w:rPr>
              <w:t>: Minimum 5 feet.</w:t>
            </w:r>
          </w:p>
        </w:tc>
      </w:tr>
      <w:tr w:rsidR="00E83801" w:rsidRPr="0086679B" w14:paraId="0040B78E" w14:textId="77777777" w:rsidTr="00916152">
        <w:tc>
          <w:tcPr>
            <w:tcW w:w="1711" w:type="dxa"/>
          </w:tcPr>
          <w:p w14:paraId="4E64A130" w14:textId="77777777" w:rsidR="00E83801" w:rsidRPr="0086679B" w:rsidRDefault="00E83801" w:rsidP="00916152">
            <w:pPr>
              <w:rPr>
                <w:sz w:val="24"/>
                <w:szCs w:val="24"/>
              </w:rPr>
            </w:pPr>
            <w:r w:rsidRPr="0086679B">
              <w:rPr>
                <w:sz w:val="24"/>
                <w:szCs w:val="24"/>
              </w:rPr>
              <w:t>Height Restrictions</w:t>
            </w:r>
          </w:p>
        </w:tc>
        <w:tc>
          <w:tcPr>
            <w:tcW w:w="8256" w:type="dxa"/>
          </w:tcPr>
          <w:p w14:paraId="05889CE3" w14:textId="77777777" w:rsidR="00E83801" w:rsidRPr="0086679B" w:rsidRDefault="00E83801" w:rsidP="00916152">
            <w:pPr>
              <w:rPr>
                <w:sz w:val="24"/>
                <w:szCs w:val="24"/>
              </w:rPr>
            </w:pPr>
            <w:r w:rsidRPr="0086679B">
              <w:rPr>
                <w:sz w:val="24"/>
                <w:szCs w:val="24"/>
              </w:rPr>
              <w:t>MAXIMUM BUILDING HEIGHT:</w:t>
            </w:r>
          </w:p>
          <w:p w14:paraId="64F759E6" w14:textId="77777777" w:rsidR="00E83801" w:rsidRPr="0086679B" w:rsidRDefault="00E83801" w:rsidP="00916152">
            <w:pPr>
              <w:rPr>
                <w:sz w:val="24"/>
                <w:szCs w:val="24"/>
              </w:rPr>
            </w:pPr>
            <w:r w:rsidRPr="0086679B">
              <w:rPr>
                <w:sz w:val="24"/>
                <w:szCs w:val="24"/>
              </w:rPr>
              <w:t>No more than two stories, with a maximum height of 35 feet from ground level to the top of the building.</w:t>
            </w:r>
          </w:p>
        </w:tc>
      </w:tr>
      <w:tr w:rsidR="00E83801" w:rsidRPr="0086679B" w14:paraId="3F3758D3" w14:textId="77777777" w:rsidTr="00916152">
        <w:tc>
          <w:tcPr>
            <w:tcW w:w="1711" w:type="dxa"/>
          </w:tcPr>
          <w:p w14:paraId="4DCE84BF" w14:textId="77777777" w:rsidR="00E83801" w:rsidRDefault="00E83801" w:rsidP="00916152">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highlight w:val="yellow"/>
                <w14:ligatures w14:val="none"/>
              </w:rPr>
              <w:t>PROHIBITED USES</w:t>
            </w:r>
            <w:r w:rsidRPr="00E72C02">
              <w:rPr>
                <w:rFonts w:ascii="Times New Roman" w:eastAsia="Times New Roman" w:hAnsi="Times New Roman" w:cs="Times New Roman"/>
                <w:kern w:val="0"/>
                <w:highlight w:val="yellow"/>
                <w14:ligatures w14:val="none"/>
              </w:rPr>
              <w:t xml:space="preserve"> </w:t>
            </w:r>
          </w:p>
          <w:p w14:paraId="06C77C24" w14:textId="77777777" w:rsidR="00E83801" w:rsidRPr="0086679B" w:rsidRDefault="00E83801" w:rsidP="00916152">
            <w:pPr>
              <w:rPr>
                <w:szCs w:val="24"/>
              </w:rPr>
            </w:pPr>
          </w:p>
        </w:tc>
        <w:tc>
          <w:tcPr>
            <w:tcW w:w="8256" w:type="dxa"/>
          </w:tcPr>
          <w:p w14:paraId="2DF23065" w14:textId="77777777" w:rsidR="00E83801" w:rsidRPr="0086679B" w:rsidRDefault="00E83801" w:rsidP="00916152">
            <w:pPr>
              <w:rPr>
                <w:szCs w:val="24"/>
              </w:rPr>
            </w:pPr>
            <w:r>
              <w:rPr>
                <w:rFonts w:ascii="Times New Roman" w:eastAsia="Times New Roman" w:hAnsi="Times New Roman" w:cs="Times New Roman"/>
                <w:kern w:val="0"/>
                <w:highlight w:val="yellow"/>
                <w14:ligatures w14:val="none"/>
              </w:rPr>
              <w:t xml:space="preserve">All uses not specifically permitted. </w:t>
            </w:r>
            <w:r w:rsidRPr="00E72C02">
              <w:rPr>
                <w:rFonts w:ascii="Times New Roman" w:eastAsia="Times New Roman" w:hAnsi="Times New Roman" w:cs="Times New Roman"/>
                <w:kern w:val="0"/>
                <w:highlight w:val="yellow"/>
                <w14:ligatures w14:val="none"/>
              </w:rPr>
              <w:t>Campgrounds, campground resorts, recreational vehicle parks, condominium campgrounds, recreational camping areas, campsites, park model camping cabins, campground-owned rental cabins, camping units, recreational park trailers used for occupancy, and campground owner/operator/employee housing are not permitted in the CR District unless the property is zoned CRC – Commercial Recreational Campground District.</w:t>
            </w:r>
          </w:p>
        </w:tc>
      </w:tr>
    </w:tbl>
    <w:p w14:paraId="17DFD589" w14:textId="77777777" w:rsidR="00E83801" w:rsidRDefault="00E83801"/>
    <w:p w14:paraId="3CC09F37" w14:textId="2CA369F7" w:rsidR="00610E47" w:rsidRPr="0086679B" w:rsidRDefault="00610E47" w:rsidP="00610E47">
      <w:pPr>
        <w:pStyle w:val="Heading3"/>
        <w:numPr>
          <w:ilvl w:val="2"/>
          <w:numId w:val="28"/>
        </w:numPr>
        <w:tabs>
          <w:tab w:val="num" w:pos="1800"/>
        </w:tabs>
        <w:rPr>
          <w:sz w:val="24"/>
          <w:szCs w:val="24"/>
        </w:rPr>
      </w:pPr>
      <w:bookmarkStart w:id="1" w:name="_Toc230260080"/>
      <w:r w:rsidRPr="0086679B">
        <w:rPr>
          <w:sz w:val="24"/>
          <w:szCs w:val="24"/>
        </w:rPr>
        <w:lastRenderedPageBreak/>
        <w:t>CR</w:t>
      </w:r>
      <w:r>
        <w:rPr>
          <w:sz w:val="24"/>
          <w:szCs w:val="24"/>
        </w:rPr>
        <w:t>C</w:t>
      </w:r>
      <w:r w:rsidRPr="0086679B">
        <w:rPr>
          <w:sz w:val="24"/>
          <w:szCs w:val="24"/>
        </w:rPr>
        <w:t xml:space="preserve"> COMMERICAL</w:t>
      </w:r>
      <w:r>
        <w:rPr>
          <w:sz w:val="24"/>
          <w:szCs w:val="24"/>
        </w:rPr>
        <w:t xml:space="preserve"> </w:t>
      </w:r>
      <w:r w:rsidRPr="0086679B">
        <w:rPr>
          <w:sz w:val="24"/>
          <w:szCs w:val="24"/>
        </w:rPr>
        <w:t xml:space="preserve">RECREATIONAL </w:t>
      </w:r>
      <w:r>
        <w:rPr>
          <w:sz w:val="24"/>
          <w:szCs w:val="24"/>
        </w:rPr>
        <w:t xml:space="preserve">CAMPGROUND </w:t>
      </w:r>
      <w:r w:rsidRPr="0086679B">
        <w:rPr>
          <w:sz w:val="24"/>
          <w:szCs w:val="24"/>
        </w:rPr>
        <w:t>DISTRICT ZONING CHART</w:t>
      </w:r>
      <w:bookmarkEnd w:id="1"/>
    </w:p>
    <w:tbl>
      <w:tblPr>
        <w:tblStyle w:val="TableGrid"/>
        <w:tblW w:w="10929" w:type="dxa"/>
        <w:tblInd w:w="-791" w:type="dxa"/>
        <w:tblLook w:val="04A0" w:firstRow="1" w:lastRow="0" w:firstColumn="1" w:lastColumn="0" w:noHBand="0" w:noVBand="1"/>
      </w:tblPr>
      <w:tblGrid>
        <w:gridCol w:w="1847"/>
        <w:gridCol w:w="9082"/>
      </w:tblGrid>
      <w:tr w:rsidR="00610E47" w:rsidRPr="0086679B" w14:paraId="18A4BD4C" w14:textId="77777777" w:rsidTr="00610E47">
        <w:trPr>
          <w:trHeight w:val="2972"/>
        </w:trPr>
        <w:tc>
          <w:tcPr>
            <w:tcW w:w="1847" w:type="dxa"/>
          </w:tcPr>
          <w:p w14:paraId="44A8E89B" w14:textId="77777777" w:rsidR="00610E47" w:rsidRPr="0086679B" w:rsidRDefault="00610E47" w:rsidP="00916152">
            <w:pPr>
              <w:rPr>
                <w:sz w:val="24"/>
                <w:szCs w:val="24"/>
              </w:rPr>
            </w:pPr>
            <w:r w:rsidRPr="0086679B">
              <w:rPr>
                <w:sz w:val="24"/>
                <w:szCs w:val="24"/>
              </w:rPr>
              <w:t>Purpose</w:t>
            </w:r>
          </w:p>
        </w:tc>
        <w:tc>
          <w:tcPr>
            <w:tcW w:w="9082" w:type="dxa"/>
          </w:tcPr>
          <w:p w14:paraId="1EF0642B" w14:textId="77777777" w:rsidR="00610E47" w:rsidRPr="00F32DB1" w:rsidRDefault="00610E47" w:rsidP="00916152">
            <w:pPr>
              <w:spacing w:line="300" w:lineRule="atLeast"/>
              <w:rPr>
                <w:rFonts w:eastAsia="Times New Roman" w:cs="Segoe UI"/>
                <w:kern w:val="0"/>
                <w:sz w:val="24"/>
                <w:szCs w:val="24"/>
                <w14:ligatures w14:val="none"/>
              </w:rPr>
            </w:pPr>
            <w:r w:rsidRPr="00F32DB1">
              <w:rPr>
                <w:rFonts w:eastAsia="Times New Roman" w:cs="Segoe UI"/>
                <w:kern w:val="0"/>
                <w:sz w:val="24"/>
                <w:szCs w:val="24"/>
                <w14:ligatures w14:val="none"/>
              </w:rPr>
              <w:t xml:space="preserve">The </w:t>
            </w:r>
            <w:r w:rsidRPr="00F32DB1">
              <w:rPr>
                <w:rFonts w:eastAsia="Times New Roman" w:cs="Segoe UI"/>
                <w:b/>
                <w:bCs/>
                <w:kern w:val="0"/>
                <w:sz w:val="24"/>
                <w:szCs w:val="24"/>
                <w14:ligatures w14:val="none"/>
              </w:rPr>
              <w:t>CRC – Commercial / Recreational / Campground District</w:t>
            </w:r>
            <w:r w:rsidRPr="00F32DB1">
              <w:rPr>
                <w:rFonts w:eastAsia="Times New Roman" w:cs="Segoe UI"/>
                <w:kern w:val="0"/>
                <w:sz w:val="24"/>
                <w:szCs w:val="24"/>
                <w14:ligatures w14:val="none"/>
              </w:rPr>
              <w:t xml:space="preserve"> is established to provide zoning standards specifically tailored to campground and recreational camping uses, which differ in layout, occupancy, infrastructure, and development patterns from traditional commercial or residential development. This district is intended to:</w:t>
            </w:r>
          </w:p>
          <w:p w14:paraId="073F81A4" w14:textId="77777777" w:rsidR="00610E47" w:rsidRPr="00F32DB1" w:rsidRDefault="00610E47" w:rsidP="00610E47">
            <w:pPr>
              <w:numPr>
                <w:ilvl w:val="0"/>
                <w:numId w:val="15"/>
              </w:numPr>
              <w:spacing w:line="300" w:lineRule="atLeast"/>
              <w:rPr>
                <w:rFonts w:eastAsia="Times New Roman" w:cs="Segoe UI"/>
                <w:kern w:val="0"/>
                <w:sz w:val="24"/>
                <w:szCs w:val="24"/>
                <w14:ligatures w14:val="none"/>
              </w:rPr>
            </w:pPr>
            <w:r w:rsidRPr="00F32DB1">
              <w:rPr>
                <w:rFonts w:eastAsia="Times New Roman" w:cs="Segoe UI"/>
                <w:kern w:val="0"/>
                <w:sz w:val="24"/>
                <w:szCs w:val="24"/>
                <w14:ligatures w14:val="none"/>
              </w:rPr>
              <w:t>Allow the continued operation of lawfully established campgrounds.</w:t>
            </w:r>
          </w:p>
          <w:p w14:paraId="2A5D3703" w14:textId="77777777" w:rsidR="00610E47" w:rsidRPr="00F32DB1" w:rsidRDefault="00610E47" w:rsidP="00610E47">
            <w:pPr>
              <w:numPr>
                <w:ilvl w:val="0"/>
                <w:numId w:val="15"/>
              </w:numPr>
              <w:spacing w:before="100" w:beforeAutospacing="1" w:after="100" w:afterAutospacing="1" w:line="300" w:lineRule="atLeast"/>
              <w:rPr>
                <w:rFonts w:eastAsia="Times New Roman" w:cs="Segoe UI"/>
                <w:kern w:val="0"/>
                <w:sz w:val="24"/>
                <w:szCs w:val="24"/>
                <w14:ligatures w14:val="none"/>
              </w:rPr>
            </w:pPr>
            <w:r w:rsidRPr="00F32DB1">
              <w:rPr>
                <w:rFonts w:eastAsia="Times New Roman" w:cs="Segoe UI"/>
                <w:kern w:val="0"/>
                <w:sz w:val="24"/>
                <w:szCs w:val="24"/>
                <w14:ligatures w14:val="none"/>
              </w:rPr>
              <w:t>Provide clear and predictable standards for new campground development.</w:t>
            </w:r>
          </w:p>
          <w:p w14:paraId="55143E0A" w14:textId="77777777" w:rsidR="00610E47" w:rsidRPr="00F32DB1" w:rsidRDefault="00610E47" w:rsidP="00610E47">
            <w:pPr>
              <w:numPr>
                <w:ilvl w:val="0"/>
                <w:numId w:val="15"/>
              </w:numPr>
              <w:spacing w:before="100" w:beforeAutospacing="1" w:after="100" w:afterAutospacing="1" w:line="300" w:lineRule="atLeast"/>
              <w:rPr>
                <w:rFonts w:eastAsia="Times New Roman" w:cs="Segoe UI"/>
                <w:kern w:val="0"/>
                <w:sz w:val="24"/>
                <w:szCs w:val="24"/>
                <w14:ligatures w14:val="none"/>
              </w:rPr>
            </w:pPr>
            <w:r w:rsidRPr="00F32DB1">
              <w:rPr>
                <w:rFonts w:eastAsia="Times New Roman" w:cs="Segoe UI"/>
                <w:kern w:val="0"/>
                <w:sz w:val="24"/>
                <w:szCs w:val="24"/>
                <w14:ligatures w14:val="none"/>
              </w:rPr>
              <w:t>Minimize unnecessary conditional use approvals for routine campground activities.</w:t>
            </w:r>
          </w:p>
          <w:p w14:paraId="049CD835" w14:textId="77777777" w:rsidR="00610E47" w:rsidRPr="00F32DB1" w:rsidRDefault="00610E47" w:rsidP="00610E47">
            <w:pPr>
              <w:numPr>
                <w:ilvl w:val="0"/>
                <w:numId w:val="15"/>
              </w:numPr>
              <w:spacing w:before="100" w:beforeAutospacing="1" w:after="100" w:afterAutospacing="1" w:line="300" w:lineRule="atLeast"/>
              <w:rPr>
                <w:rFonts w:eastAsia="Times New Roman" w:cs="Segoe UI"/>
                <w:kern w:val="0"/>
                <w:sz w:val="24"/>
                <w:szCs w:val="24"/>
                <w14:ligatures w14:val="none"/>
              </w:rPr>
            </w:pPr>
            <w:r w:rsidRPr="00F32DB1">
              <w:rPr>
                <w:rFonts w:eastAsia="Times New Roman" w:cs="Segoe UI"/>
                <w:kern w:val="0"/>
                <w:sz w:val="24"/>
                <w:szCs w:val="24"/>
                <w14:ligatures w14:val="none"/>
              </w:rPr>
              <w:t>Ensure compatibility with surrounding land uses.</w:t>
            </w:r>
          </w:p>
          <w:p w14:paraId="101F232D" w14:textId="77777777" w:rsidR="00610E47" w:rsidRPr="00F32DB1" w:rsidRDefault="00610E47" w:rsidP="00610E47">
            <w:pPr>
              <w:numPr>
                <w:ilvl w:val="0"/>
                <w:numId w:val="15"/>
              </w:numPr>
              <w:spacing w:before="100" w:beforeAutospacing="1" w:after="100" w:afterAutospacing="1" w:line="300" w:lineRule="atLeast"/>
              <w:rPr>
                <w:rFonts w:eastAsia="Times New Roman" w:cs="Segoe UI"/>
                <w:kern w:val="0"/>
                <w:sz w:val="24"/>
                <w:szCs w:val="24"/>
                <w14:ligatures w14:val="none"/>
              </w:rPr>
            </w:pPr>
            <w:r w:rsidRPr="00F32DB1">
              <w:rPr>
                <w:rFonts w:eastAsia="Times New Roman" w:cs="Segoe UI"/>
                <w:kern w:val="0"/>
                <w:sz w:val="24"/>
                <w:szCs w:val="24"/>
                <w14:ligatures w14:val="none"/>
              </w:rPr>
              <w:t>Protect public health, safety, and welfare; and</w:t>
            </w:r>
          </w:p>
          <w:p w14:paraId="1595387C" w14:textId="77777777" w:rsidR="00610E47" w:rsidRPr="00F32DB1" w:rsidRDefault="00610E47" w:rsidP="00610E47">
            <w:pPr>
              <w:numPr>
                <w:ilvl w:val="0"/>
                <w:numId w:val="15"/>
              </w:numPr>
              <w:spacing w:before="100" w:beforeAutospacing="1" w:line="300" w:lineRule="atLeast"/>
              <w:rPr>
                <w:rFonts w:eastAsia="Times New Roman" w:cs="Segoe UI"/>
                <w:kern w:val="0"/>
                <w:sz w:val="24"/>
                <w:szCs w:val="24"/>
                <w14:ligatures w14:val="none"/>
              </w:rPr>
            </w:pPr>
            <w:r w:rsidRPr="00F32DB1">
              <w:rPr>
                <w:rFonts w:eastAsia="Times New Roman" w:cs="Segoe UI"/>
                <w:kern w:val="0"/>
                <w:sz w:val="24"/>
                <w:szCs w:val="24"/>
                <w14:ligatures w14:val="none"/>
              </w:rPr>
              <w:t>Coordinate local zoning authority with applicable state and county campground regulations.</w:t>
            </w:r>
          </w:p>
        </w:tc>
      </w:tr>
      <w:tr w:rsidR="00610E47" w:rsidRPr="0086679B" w14:paraId="7721FFD9" w14:textId="77777777" w:rsidTr="00610E47">
        <w:trPr>
          <w:trHeight w:val="4867"/>
        </w:trPr>
        <w:tc>
          <w:tcPr>
            <w:tcW w:w="1847" w:type="dxa"/>
          </w:tcPr>
          <w:p w14:paraId="02FED4B2" w14:textId="77777777" w:rsidR="00610E47" w:rsidRPr="0086679B" w:rsidRDefault="00610E47" w:rsidP="00916152">
            <w:pPr>
              <w:rPr>
                <w:sz w:val="24"/>
                <w:szCs w:val="24"/>
              </w:rPr>
            </w:pPr>
            <w:r w:rsidRPr="0086679B">
              <w:rPr>
                <w:sz w:val="24"/>
                <w:szCs w:val="24"/>
              </w:rPr>
              <w:t>Principal Permitted Uses</w:t>
            </w:r>
          </w:p>
        </w:tc>
        <w:tc>
          <w:tcPr>
            <w:tcW w:w="9082" w:type="dxa"/>
          </w:tcPr>
          <w:p w14:paraId="05325A1A" w14:textId="77777777" w:rsidR="00610E47" w:rsidRPr="00F32DB1" w:rsidRDefault="00610E47" w:rsidP="00916152">
            <w:pPr>
              <w:spacing w:line="300" w:lineRule="atLeast"/>
              <w:rPr>
                <w:rFonts w:eastAsia="Times New Roman" w:cs="Segoe UI"/>
                <w:kern w:val="0"/>
                <w:sz w:val="24"/>
                <w:szCs w:val="24"/>
                <w14:ligatures w14:val="none"/>
              </w:rPr>
            </w:pPr>
            <w:r w:rsidRPr="00F32DB1">
              <w:rPr>
                <w:rFonts w:eastAsia="Times New Roman" w:cs="Segoe UI"/>
                <w:kern w:val="0"/>
                <w:sz w:val="24"/>
                <w:szCs w:val="24"/>
                <w14:ligatures w14:val="none"/>
              </w:rPr>
              <w:t>The following uses are permitted by right within the CRC District, subject to compliance with Section 5.8 – Campgrounds, Campground Resorts, and Recreational Camping Areas, and all other applicable ordinances:</w:t>
            </w:r>
          </w:p>
          <w:p w14:paraId="77B75C14" w14:textId="77777777" w:rsidR="00610E47" w:rsidRPr="00F32DB1" w:rsidRDefault="00610E47" w:rsidP="00610E47">
            <w:pPr>
              <w:numPr>
                <w:ilvl w:val="0"/>
                <w:numId w:val="16"/>
              </w:numPr>
              <w:spacing w:line="300" w:lineRule="atLeast"/>
              <w:rPr>
                <w:rFonts w:eastAsia="Times New Roman" w:cs="Segoe UI"/>
                <w:kern w:val="0"/>
                <w:sz w:val="24"/>
                <w:szCs w:val="24"/>
                <w14:ligatures w14:val="none"/>
              </w:rPr>
            </w:pPr>
            <w:r w:rsidRPr="00F32DB1">
              <w:rPr>
                <w:rFonts w:eastAsia="Times New Roman" w:cs="Segoe UI"/>
                <w:kern w:val="0"/>
                <w:sz w:val="24"/>
                <w:szCs w:val="24"/>
                <w14:ligatures w14:val="none"/>
              </w:rPr>
              <w:t>Campgrounds, campground resorts, and recreational camping areas</w:t>
            </w:r>
          </w:p>
          <w:p w14:paraId="50546AC9" w14:textId="77777777" w:rsidR="00610E47" w:rsidRPr="00F32DB1" w:rsidRDefault="00610E47" w:rsidP="00610E47">
            <w:pPr>
              <w:numPr>
                <w:ilvl w:val="0"/>
                <w:numId w:val="16"/>
              </w:numPr>
              <w:spacing w:before="100" w:beforeAutospacing="1" w:after="100" w:afterAutospacing="1" w:line="300" w:lineRule="atLeast"/>
              <w:rPr>
                <w:rFonts w:eastAsia="Times New Roman" w:cs="Segoe UI"/>
                <w:kern w:val="0"/>
                <w:sz w:val="24"/>
                <w:szCs w:val="24"/>
                <w14:ligatures w14:val="none"/>
              </w:rPr>
            </w:pPr>
            <w:r w:rsidRPr="00F32DB1">
              <w:rPr>
                <w:rFonts w:eastAsia="Times New Roman" w:cs="Segoe UI"/>
                <w:kern w:val="0"/>
                <w:sz w:val="24"/>
                <w:szCs w:val="24"/>
                <w14:ligatures w14:val="none"/>
              </w:rPr>
              <w:t>Recreational vehicle (RV) parks and condominium campgrounds</w:t>
            </w:r>
          </w:p>
          <w:p w14:paraId="51917191" w14:textId="77777777" w:rsidR="00610E47" w:rsidRPr="00F32DB1" w:rsidRDefault="00610E47" w:rsidP="00610E47">
            <w:pPr>
              <w:numPr>
                <w:ilvl w:val="0"/>
                <w:numId w:val="16"/>
              </w:numPr>
              <w:spacing w:before="100" w:beforeAutospacing="1" w:after="100" w:afterAutospacing="1" w:line="300" w:lineRule="atLeast"/>
              <w:rPr>
                <w:rFonts w:eastAsia="Times New Roman" w:cs="Segoe UI"/>
                <w:kern w:val="0"/>
                <w:sz w:val="24"/>
                <w:szCs w:val="24"/>
                <w14:ligatures w14:val="none"/>
              </w:rPr>
            </w:pPr>
            <w:r w:rsidRPr="00F32DB1">
              <w:rPr>
                <w:rFonts w:eastAsia="Times New Roman" w:cs="Segoe UI"/>
                <w:kern w:val="0"/>
                <w:sz w:val="24"/>
                <w:szCs w:val="24"/>
                <w14:ligatures w14:val="none"/>
              </w:rPr>
              <w:t>Campsites for tents, travel trailers, motor homes, and recreational vehicles</w:t>
            </w:r>
          </w:p>
          <w:p w14:paraId="53BEABA1" w14:textId="77777777" w:rsidR="00610E47" w:rsidRPr="00F32DB1" w:rsidRDefault="00610E47" w:rsidP="00610E47">
            <w:pPr>
              <w:numPr>
                <w:ilvl w:val="0"/>
                <w:numId w:val="16"/>
              </w:numPr>
              <w:spacing w:before="100" w:beforeAutospacing="1" w:after="100" w:afterAutospacing="1" w:line="300" w:lineRule="atLeast"/>
              <w:rPr>
                <w:rFonts w:eastAsia="Times New Roman" w:cs="Segoe UI"/>
                <w:kern w:val="0"/>
                <w:sz w:val="24"/>
                <w:szCs w:val="24"/>
                <w14:ligatures w14:val="none"/>
              </w:rPr>
            </w:pPr>
            <w:r w:rsidRPr="00F32DB1">
              <w:rPr>
                <w:rFonts w:eastAsia="Times New Roman" w:cs="Segoe UI"/>
                <w:kern w:val="0"/>
                <w:sz w:val="24"/>
                <w:szCs w:val="24"/>
                <w14:ligatures w14:val="none"/>
              </w:rPr>
              <w:t>Park model camping cabins</w:t>
            </w:r>
          </w:p>
          <w:p w14:paraId="54CB252A" w14:textId="77777777" w:rsidR="00610E47" w:rsidRPr="00F32DB1" w:rsidRDefault="00610E47" w:rsidP="00610E47">
            <w:pPr>
              <w:numPr>
                <w:ilvl w:val="0"/>
                <w:numId w:val="16"/>
              </w:numPr>
              <w:spacing w:before="100" w:beforeAutospacing="1" w:after="100" w:afterAutospacing="1" w:line="300" w:lineRule="atLeast"/>
              <w:rPr>
                <w:rFonts w:eastAsia="Times New Roman" w:cs="Segoe UI"/>
                <w:kern w:val="0"/>
                <w:sz w:val="24"/>
                <w:szCs w:val="24"/>
                <w14:ligatures w14:val="none"/>
              </w:rPr>
            </w:pPr>
            <w:r w:rsidRPr="00F32DB1">
              <w:rPr>
                <w:rFonts w:eastAsia="Times New Roman" w:cs="Segoe UI"/>
                <w:kern w:val="0"/>
                <w:sz w:val="24"/>
                <w:szCs w:val="24"/>
                <w14:ligatures w14:val="none"/>
              </w:rPr>
              <w:t>Seasonal cabins and campground</w:t>
            </w:r>
            <w:r w:rsidRPr="00F32DB1">
              <w:rPr>
                <w:rFonts w:eastAsia="Times New Roman" w:cs="Segoe UI"/>
                <w:kern w:val="0"/>
                <w:sz w:val="24"/>
                <w:szCs w:val="24"/>
                <w14:ligatures w14:val="none"/>
              </w:rPr>
              <w:noBreakHyphen/>
              <w:t>owned rental cabins</w:t>
            </w:r>
          </w:p>
          <w:p w14:paraId="105DA8C2" w14:textId="77777777" w:rsidR="00610E47" w:rsidRPr="00F32DB1" w:rsidRDefault="00610E47" w:rsidP="00610E47">
            <w:pPr>
              <w:numPr>
                <w:ilvl w:val="0"/>
                <w:numId w:val="16"/>
              </w:numPr>
              <w:spacing w:before="100" w:beforeAutospacing="1" w:after="100" w:afterAutospacing="1" w:line="300" w:lineRule="atLeast"/>
              <w:rPr>
                <w:rFonts w:eastAsia="Times New Roman" w:cs="Segoe UI"/>
                <w:kern w:val="0"/>
                <w:sz w:val="24"/>
                <w:szCs w:val="24"/>
                <w14:ligatures w14:val="none"/>
              </w:rPr>
            </w:pPr>
            <w:r w:rsidRPr="00F32DB1">
              <w:rPr>
                <w:rFonts w:eastAsia="Times New Roman" w:cs="Segoe UI"/>
                <w:kern w:val="0"/>
                <w:sz w:val="24"/>
                <w:szCs w:val="24"/>
                <w14:ligatures w14:val="none"/>
              </w:rPr>
              <w:t>Bathhouses, restrooms, shower buildings, and laundry facilities</w:t>
            </w:r>
          </w:p>
          <w:p w14:paraId="741FCE8D" w14:textId="77777777" w:rsidR="00610E47" w:rsidRPr="00F32DB1" w:rsidRDefault="00610E47" w:rsidP="00610E47">
            <w:pPr>
              <w:numPr>
                <w:ilvl w:val="0"/>
                <w:numId w:val="16"/>
              </w:numPr>
              <w:spacing w:before="100" w:beforeAutospacing="1" w:after="100" w:afterAutospacing="1" w:line="300" w:lineRule="atLeast"/>
              <w:rPr>
                <w:rFonts w:eastAsia="Times New Roman" w:cs="Segoe UI"/>
                <w:kern w:val="0"/>
                <w:sz w:val="24"/>
                <w:szCs w:val="24"/>
                <w14:ligatures w14:val="none"/>
              </w:rPr>
            </w:pPr>
            <w:r w:rsidRPr="00F32DB1">
              <w:rPr>
                <w:rFonts w:eastAsia="Times New Roman" w:cs="Segoe UI"/>
                <w:kern w:val="0"/>
                <w:sz w:val="24"/>
                <w:szCs w:val="24"/>
                <w14:ligatures w14:val="none"/>
              </w:rPr>
              <w:t>Campground offices, registration buildings, and maintenance facilities</w:t>
            </w:r>
          </w:p>
          <w:p w14:paraId="0343DA48" w14:textId="77777777" w:rsidR="00610E47" w:rsidRPr="00F32DB1" w:rsidRDefault="00610E47" w:rsidP="00610E47">
            <w:pPr>
              <w:numPr>
                <w:ilvl w:val="0"/>
                <w:numId w:val="16"/>
              </w:numPr>
              <w:spacing w:before="100" w:beforeAutospacing="1" w:after="100" w:afterAutospacing="1" w:line="300" w:lineRule="atLeast"/>
              <w:rPr>
                <w:rFonts w:eastAsia="Times New Roman" w:cs="Segoe UI"/>
                <w:kern w:val="0"/>
                <w:sz w:val="24"/>
                <w:szCs w:val="24"/>
                <w14:ligatures w14:val="none"/>
              </w:rPr>
            </w:pPr>
            <w:r w:rsidRPr="00F32DB1">
              <w:rPr>
                <w:rFonts w:eastAsia="Times New Roman" w:cs="Segoe UI"/>
                <w:kern w:val="0"/>
                <w:sz w:val="24"/>
                <w:szCs w:val="24"/>
                <w14:ligatures w14:val="none"/>
              </w:rPr>
              <w:t>Recreational amenities intended primarily for campground occupants, including pools, playgrounds, courts, trails, and similar facilities</w:t>
            </w:r>
          </w:p>
          <w:p w14:paraId="5D19B4BA" w14:textId="77777777" w:rsidR="00610E47" w:rsidRPr="00F32DB1" w:rsidRDefault="00610E47" w:rsidP="00610E47">
            <w:pPr>
              <w:numPr>
                <w:ilvl w:val="0"/>
                <w:numId w:val="16"/>
              </w:numPr>
              <w:spacing w:before="100" w:beforeAutospacing="1" w:after="100" w:afterAutospacing="1" w:line="300" w:lineRule="atLeast"/>
              <w:rPr>
                <w:rFonts w:eastAsia="Times New Roman" w:cs="Segoe UI"/>
                <w:kern w:val="0"/>
                <w:sz w:val="24"/>
                <w:szCs w:val="24"/>
                <w14:ligatures w14:val="none"/>
              </w:rPr>
            </w:pPr>
            <w:r w:rsidRPr="00F32DB1">
              <w:rPr>
                <w:rFonts w:eastAsia="Times New Roman" w:cs="Segoe UI"/>
                <w:kern w:val="0"/>
                <w:sz w:val="24"/>
                <w:szCs w:val="24"/>
                <w14:ligatures w14:val="none"/>
              </w:rPr>
              <w:t>Internal private roads, utilities, and infrastructure serving the campground</w:t>
            </w:r>
          </w:p>
          <w:p w14:paraId="3E3722BB" w14:textId="77777777" w:rsidR="00610E47" w:rsidRPr="00F32DB1" w:rsidRDefault="00610E47" w:rsidP="00610E47">
            <w:pPr>
              <w:numPr>
                <w:ilvl w:val="0"/>
                <w:numId w:val="16"/>
              </w:numPr>
              <w:spacing w:line="300" w:lineRule="atLeast"/>
              <w:rPr>
                <w:rFonts w:eastAsia="Times New Roman" w:cs="Segoe UI"/>
                <w:kern w:val="0"/>
                <w:sz w:val="24"/>
                <w:szCs w:val="24"/>
                <w14:ligatures w14:val="none"/>
              </w:rPr>
            </w:pPr>
            <w:r w:rsidRPr="00F32DB1">
              <w:rPr>
                <w:rFonts w:eastAsia="Times New Roman" w:cs="Segoe UI"/>
                <w:kern w:val="0"/>
                <w:sz w:val="24"/>
                <w:szCs w:val="24"/>
                <w14:ligatures w14:val="none"/>
              </w:rPr>
              <w:t>Existing campsite layouts, densities, and internal configurations lawfully established prior to adoption of this district</w:t>
            </w:r>
          </w:p>
          <w:p w14:paraId="643C44A3" w14:textId="77777777" w:rsidR="00610E47" w:rsidRPr="00F32DB1" w:rsidRDefault="00610E47" w:rsidP="00916152">
            <w:pPr>
              <w:spacing w:line="300" w:lineRule="atLeast"/>
              <w:rPr>
                <w:rFonts w:eastAsia="Times New Roman" w:cs="Segoe UI"/>
                <w:kern w:val="0"/>
                <w:sz w:val="24"/>
                <w:szCs w:val="24"/>
                <w14:ligatures w14:val="none"/>
              </w:rPr>
            </w:pPr>
            <w:r w:rsidRPr="00F32DB1">
              <w:rPr>
                <w:rFonts w:eastAsia="Times New Roman" w:cs="Segoe UI"/>
                <w:kern w:val="0"/>
                <w:sz w:val="24"/>
                <w:szCs w:val="24"/>
                <w14:ligatures w14:val="none"/>
              </w:rPr>
              <w:t>Internal conversion between RV sites and park model recreational vehicles is permitted by right, provided there is no net increase in density, occupancy, or duration of use and no conversion to year</w:t>
            </w:r>
            <w:r w:rsidRPr="00F32DB1">
              <w:rPr>
                <w:rFonts w:eastAsia="Times New Roman" w:cs="Segoe UI"/>
                <w:kern w:val="0"/>
                <w:sz w:val="24"/>
                <w:szCs w:val="24"/>
                <w14:ligatures w14:val="none"/>
              </w:rPr>
              <w:noBreakHyphen/>
              <w:t>round residential occupancy.</w:t>
            </w:r>
          </w:p>
        </w:tc>
      </w:tr>
      <w:tr w:rsidR="00610E47" w:rsidRPr="0086679B" w14:paraId="588A196D" w14:textId="77777777" w:rsidTr="00610E47">
        <w:trPr>
          <w:trHeight w:val="4045"/>
        </w:trPr>
        <w:tc>
          <w:tcPr>
            <w:tcW w:w="1847" w:type="dxa"/>
          </w:tcPr>
          <w:p w14:paraId="6E61117A" w14:textId="77777777" w:rsidR="00610E47" w:rsidRPr="0086679B" w:rsidRDefault="00610E47" w:rsidP="00916152">
            <w:pPr>
              <w:rPr>
                <w:sz w:val="24"/>
                <w:szCs w:val="24"/>
              </w:rPr>
            </w:pPr>
            <w:r w:rsidRPr="0086679B">
              <w:rPr>
                <w:sz w:val="24"/>
                <w:szCs w:val="24"/>
              </w:rPr>
              <w:lastRenderedPageBreak/>
              <w:t>Conditional Uses</w:t>
            </w:r>
          </w:p>
        </w:tc>
        <w:tc>
          <w:tcPr>
            <w:tcW w:w="9082" w:type="dxa"/>
          </w:tcPr>
          <w:p w14:paraId="1CE87A05" w14:textId="77777777" w:rsidR="00610E47" w:rsidRPr="00F32DB1" w:rsidRDefault="00610E47" w:rsidP="00916152">
            <w:pPr>
              <w:spacing w:line="300" w:lineRule="atLeast"/>
              <w:rPr>
                <w:rFonts w:eastAsia="Times New Roman" w:cs="Segoe UI"/>
                <w:kern w:val="0"/>
                <w:sz w:val="24"/>
                <w:szCs w:val="24"/>
                <w14:ligatures w14:val="none"/>
              </w:rPr>
            </w:pPr>
            <w:r w:rsidRPr="00F32DB1">
              <w:rPr>
                <w:rFonts w:eastAsia="Times New Roman" w:cs="Segoe UI"/>
                <w:kern w:val="0"/>
                <w:sz w:val="24"/>
                <w:szCs w:val="24"/>
                <w14:ligatures w14:val="none"/>
              </w:rPr>
              <w:t>The following uses require approval of a Conditional Use Permit in accordance with Section 5.0 and Section 5.8 of this Chapter:</w:t>
            </w:r>
          </w:p>
          <w:p w14:paraId="1D9DDFAB" w14:textId="77777777" w:rsidR="00610E47" w:rsidRPr="00F32DB1" w:rsidRDefault="00610E47" w:rsidP="00610E47">
            <w:pPr>
              <w:numPr>
                <w:ilvl w:val="0"/>
                <w:numId w:val="17"/>
              </w:numPr>
              <w:spacing w:line="300" w:lineRule="atLeast"/>
              <w:rPr>
                <w:rFonts w:eastAsia="Times New Roman" w:cs="Segoe UI"/>
                <w:kern w:val="0"/>
                <w:sz w:val="24"/>
                <w:szCs w:val="24"/>
                <w14:ligatures w14:val="none"/>
              </w:rPr>
            </w:pPr>
            <w:r w:rsidRPr="00F32DB1">
              <w:rPr>
                <w:rFonts w:eastAsia="Times New Roman" w:cs="Segoe UI"/>
                <w:kern w:val="0"/>
                <w:sz w:val="24"/>
                <w:szCs w:val="24"/>
                <w14:ligatures w14:val="none"/>
              </w:rPr>
              <w:t>Expansion of campground boundaries or acreage beyond the lawfully established area</w:t>
            </w:r>
          </w:p>
          <w:p w14:paraId="4C9A7265" w14:textId="77777777" w:rsidR="00610E47" w:rsidRPr="00F32DB1" w:rsidRDefault="00610E47" w:rsidP="00610E47">
            <w:pPr>
              <w:numPr>
                <w:ilvl w:val="0"/>
                <w:numId w:val="17"/>
              </w:numPr>
              <w:spacing w:before="100" w:beforeAutospacing="1" w:after="100" w:afterAutospacing="1" w:line="300" w:lineRule="atLeast"/>
              <w:rPr>
                <w:rFonts w:eastAsia="Times New Roman" w:cs="Segoe UI"/>
                <w:kern w:val="0"/>
                <w:sz w:val="24"/>
                <w:szCs w:val="24"/>
                <w14:ligatures w14:val="none"/>
              </w:rPr>
            </w:pPr>
            <w:r w:rsidRPr="00F32DB1">
              <w:rPr>
                <w:rFonts w:eastAsia="Times New Roman" w:cs="Segoe UI"/>
                <w:kern w:val="0"/>
                <w:sz w:val="24"/>
                <w:szCs w:val="24"/>
                <w14:ligatures w14:val="none"/>
              </w:rPr>
              <w:t>Net increase in the number of campsites, cabins, park model units, or sleeping capacity</w:t>
            </w:r>
          </w:p>
          <w:p w14:paraId="5C236D46" w14:textId="77777777" w:rsidR="00610E47" w:rsidRPr="00F32DB1" w:rsidRDefault="00610E47" w:rsidP="00610E47">
            <w:pPr>
              <w:numPr>
                <w:ilvl w:val="0"/>
                <w:numId w:val="17"/>
              </w:numPr>
              <w:spacing w:before="100" w:beforeAutospacing="1" w:after="100" w:afterAutospacing="1" w:line="300" w:lineRule="atLeast"/>
              <w:rPr>
                <w:rFonts w:eastAsia="Times New Roman" w:cs="Segoe UI"/>
                <w:kern w:val="0"/>
                <w:sz w:val="24"/>
                <w:szCs w:val="24"/>
                <w14:ligatures w14:val="none"/>
              </w:rPr>
            </w:pPr>
            <w:r w:rsidRPr="00F32DB1">
              <w:rPr>
                <w:rFonts w:eastAsia="Times New Roman" w:cs="Segoe UI"/>
                <w:kern w:val="0"/>
                <w:sz w:val="24"/>
                <w:szCs w:val="24"/>
                <w14:ligatures w14:val="none"/>
              </w:rPr>
              <w:t>Conversion of seasonal or recreational occupancy to year</w:t>
            </w:r>
            <w:r w:rsidRPr="00F32DB1">
              <w:rPr>
                <w:rFonts w:eastAsia="Times New Roman" w:cs="Segoe UI"/>
                <w:kern w:val="0"/>
                <w:sz w:val="24"/>
                <w:szCs w:val="24"/>
                <w14:ligatures w14:val="none"/>
              </w:rPr>
              <w:noBreakHyphen/>
              <w:t>round residential occupancy, where permitted by state law</w:t>
            </w:r>
          </w:p>
          <w:p w14:paraId="5623F570" w14:textId="77777777" w:rsidR="00610E47" w:rsidRPr="00F32DB1" w:rsidRDefault="00610E47" w:rsidP="00610E47">
            <w:pPr>
              <w:numPr>
                <w:ilvl w:val="0"/>
                <w:numId w:val="17"/>
              </w:numPr>
              <w:spacing w:before="100" w:beforeAutospacing="1" w:after="100" w:afterAutospacing="1" w:line="300" w:lineRule="atLeast"/>
              <w:rPr>
                <w:rFonts w:eastAsia="Times New Roman" w:cs="Segoe UI"/>
                <w:kern w:val="0"/>
                <w:sz w:val="24"/>
                <w:szCs w:val="24"/>
                <w14:ligatures w14:val="none"/>
              </w:rPr>
            </w:pPr>
            <w:r w:rsidRPr="00F32DB1">
              <w:rPr>
                <w:rFonts w:eastAsia="Times New Roman" w:cs="Segoe UI"/>
                <w:kern w:val="0"/>
                <w:sz w:val="24"/>
                <w:szCs w:val="24"/>
                <w14:ligatures w14:val="none"/>
              </w:rPr>
              <w:t>Construction of new campground</w:t>
            </w:r>
            <w:r w:rsidRPr="00F32DB1">
              <w:rPr>
                <w:rFonts w:eastAsia="Times New Roman" w:cs="Segoe UI"/>
                <w:kern w:val="0"/>
                <w:sz w:val="24"/>
                <w:szCs w:val="24"/>
                <w14:ligatures w14:val="none"/>
              </w:rPr>
              <w:noBreakHyphen/>
              <w:t>owned rental cabins or lodging units that increase overall site intensity</w:t>
            </w:r>
          </w:p>
          <w:p w14:paraId="3C8BAFD1" w14:textId="77777777" w:rsidR="00610E47" w:rsidRPr="00F32DB1" w:rsidRDefault="00610E47" w:rsidP="00610E47">
            <w:pPr>
              <w:numPr>
                <w:ilvl w:val="0"/>
                <w:numId w:val="17"/>
              </w:numPr>
              <w:spacing w:before="100" w:beforeAutospacing="1" w:after="100" w:afterAutospacing="1" w:line="300" w:lineRule="atLeast"/>
              <w:rPr>
                <w:rFonts w:eastAsia="Times New Roman" w:cs="Segoe UI"/>
                <w:kern w:val="0"/>
                <w:sz w:val="24"/>
                <w:szCs w:val="24"/>
                <w14:ligatures w14:val="none"/>
              </w:rPr>
            </w:pPr>
            <w:r w:rsidRPr="00F32DB1">
              <w:rPr>
                <w:rFonts w:eastAsia="Times New Roman" w:cs="Segoe UI"/>
                <w:kern w:val="0"/>
                <w:sz w:val="24"/>
                <w:szCs w:val="24"/>
                <w14:ligatures w14:val="none"/>
              </w:rPr>
              <w:t>Major coordinated redevelopment that materially alters the character, density, or intensity of campground use</w:t>
            </w:r>
          </w:p>
          <w:p w14:paraId="55E4AE81" w14:textId="77777777" w:rsidR="00610E47" w:rsidRPr="00F32DB1" w:rsidRDefault="00610E47" w:rsidP="00610E47">
            <w:pPr>
              <w:numPr>
                <w:ilvl w:val="0"/>
                <w:numId w:val="17"/>
              </w:numPr>
              <w:spacing w:before="100" w:beforeAutospacing="1" w:after="100" w:afterAutospacing="1" w:line="300" w:lineRule="atLeast"/>
              <w:rPr>
                <w:rFonts w:eastAsia="Times New Roman" w:cs="Segoe UI"/>
                <w:kern w:val="0"/>
                <w:sz w:val="24"/>
                <w:szCs w:val="24"/>
                <w14:ligatures w14:val="none"/>
              </w:rPr>
            </w:pPr>
            <w:r w:rsidRPr="00F32DB1">
              <w:rPr>
                <w:rFonts w:eastAsia="Times New Roman" w:cs="Segoe UI"/>
                <w:kern w:val="0"/>
                <w:sz w:val="24"/>
                <w:szCs w:val="24"/>
                <w14:ligatures w14:val="none"/>
              </w:rPr>
              <w:t>Expansion or modification of utility or wastewater systems serving additional units</w:t>
            </w:r>
          </w:p>
          <w:p w14:paraId="410772F0" w14:textId="77777777" w:rsidR="00610E47" w:rsidRPr="00F32DB1" w:rsidRDefault="00610E47" w:rsidP="00610E47">
            <w:pPr>
              <w:numPr>
                <w:ilvl w:val="0"/>
                <w:numId w:val="17"/>
              </w:numPr>
              <w:spacing w:line="300" w:lineRule="atLeast"/>
              <w:rPr>
                <w:rFonts w:eastAsia="Times New Roman" w:cs="Segoe UI"/>
                <w:kern w:val="0"/>
                <w:sz w:val="24"/>
                <w:szCs w:val="24"/>
                <w14:ligatures w14:val="none"/>
              </w:rPr>
            </w:pPr>
            <w:r w:rsidRPr="00F32DB1">
              <w:rPr>
                <w:rFonts w:eastAsia="Times New Roman" w:cs="Segoe UI"/>
                <w:kern w:val="0"/>
                <w:sz w:val="24"/>
                <w:szCs w:val="24"/>
                <w14:ligatures w14:val="none"/>
              </w:rPr>
              <w:t>Change in campground operator or operational control (license holder) that results in increased residential characteristics or intensified use</w:t>
            </w:r>
          </w:p>
          <w:p w14:paraId="55D1467D" w14:textId="77777777" w:rsidR="00610E47" w:rsidRPr="00F32DB1" w:rsidRDefault="00610E47" w:rsidP="00916152">
            <w:pPr>
              <w:spacing w:line="300" w:lineRule="atLeast"/>
              <w:rPr>
                <w:sz w:val="24"/>
                <w:szCs w:val="24"/>
              </w:rPr>
            </w:pPr>
            <w:r w:rsidRPr="00F32DB1">
              <w:rPr>
                <w:rFonts w:eastAsia="Times New Roman" w:cs="Segoe UI"/>
                <w:kern w:val="0"/>
                <w:sz w:val="24"/>
                <w:szCs w:val="24"/>
                <w14:ligatures w14:val="none"/>
              </w:rPr>
              <w:t>Routine transfer of individual lots within a condominium campground, by itself, does not constitute a zoning change of use.</w:t>
            </w:r>
          </w:p>
        </w:tc>
      </w:tr>
      <w:tr w:rsidR="00610E47" w:rsidRPr="0086679B" w14:paraId="742F8736" w14:textId="77777777" w:rsidTr="00610E47">
        <w:trPr>
          <w:trHeight w:val="1349"/>
        </w:trPr>
        <w:tc>
          <w:tcPr>
            <w:tcW w:w="1847" w:type="dxa"/>
          </w:tcPr>
          <w:p w14:paraId="44FE59A4" w14:textId="77777777" w:rsidR="00610E47" w:rsidRPr="0086679B" w:rsidRDefault="00610E47" w:rsidP="00916152">
            <w:pPr>
              <w:rPr>
                <w:sz w:val="24"/>
                <w:szCs w:val="24"/>
              </w:rPr>
            </w:pPr>
            <w:r w:rsidRPr="0086679B">
              <w:rPr>
                <w:sz w:val="24"/>
                <w:szCs w:val="24"/>
              </w:rPr>
              <w:t>Prohibited Uses</w:t>
            </w:r>
          </w:p>
        </w:tc>
        <w:tc>
          <w:tcPr>
            <w:tcW w:w="9082" w:type="dxa"/>
          </w:tcPr>
          <w:p w14:paraId="6CC1C9C2" w14:textId="77777777" w:rsidR="00610E47" w:rsidRPr="00F32DB1" w:rsidRDefault="00610E47" w:rsidP="00916152">
            <w:pPr>
              <w:spacing w:line="300" w:lineRule="atLeast"/>
              <w:rPr>
                <w:rFonts w:eastAsia="Times New Roman" w:cs="Segoe UI"/>
                <w:kern w:val="0"/>
                <w:sz w:val="24"/>
                <w:szCs w:val="24"/>
                <w14:ligatures w14:val="none"/>
              </w:rPr>
            </w:pPr>
            <w:r w:rsidRPr="00F32DB1">
              <w:rPr>
                <w:rFonts w:eastAsia="Times New Roman" w:cs="Segoe UI"/>
                <w:kern w:val="0"/>
                <w:sz w:val="24"/>
                <w:szCs w:val="24"/>
                <w14:ligatures w14:val="none"/>
              </w:rPr>
              <w:t>All uses not specifically listed as permitted or conditional, including but not limited to:</w:t>
            </w:r>
          </w:p>
          <w:p w14:paraId="616607DE" w14:textId="77777777" w:rsidR="00610E47" w:rsidRPr="00F32DB1" w:rsidRDefault="00610E47" w:rsidP="00610E47">
            <w:pPr>
              <w:numPr>
                <w:ilvl w:val="0"/>
                <w:numId w:val="18"/>
              </w:numPr>
              <w:spacing w:line="300" w:lineRule="atLeast"/>
              <w:rPr>
                <w:rFonts w:eastAsia="Times New Roman" w:cs="Segoe UI"/>
                <w:kern w:val="0"/>
                <w:sz w:val="24"/>
                <w:szCs w:val="24"/>
                <w14:ligatures w14:val="none"/>
              </w:rPr>
            </w:pPr>
            <w:r w:rsidRPr="00F32DB1">
              <w:rPr>
                <w:rFonts w:eastAsia="Times New Roman" w:cs="Segoe UI"/>
                <w:kern w:val="0"/>
                <w:sz w:val="24"/>
                <w:szCs w:val="24"/>
                <w14:ligatures w14:val="none"/>
              </w:rPr>
              <w:t>Permanent single</w:t>
            </w:r>
            <w:r w:rsidRPr="00F32DB1">
              <w:rPr>
                <w:rFonts w:eastAsia="Times New Roman" w:cs="Segoe UI"/>
                <w:kern w:val="0"/>
                <w:sz w:val="24"/>
                <w:szCs w:val="24"/>
                <w14:ligatures w14:val="none"/>
              </w:rPr>
              <w:noBreakHyphen/>
              <w:t>family or multi</w:t>
            </w:r>
            <w:r w:rsidRPr="00F32DB1">
              <w:rPr>
                <w:rFonts w:eastAsia="Times New Roman" w:cs="Segoe UI"/>
                <w:kern w:val="0"/>
                <w:sz w:val="24"/>
                <w:szCs w:val="24"/>
                <w14:ligatures w14:val="none"/>
              </w:rPr>
              <w:noBreakHyphen/>
              <w:t>family residential subdivisions</w:t>
            </w:r>
          </w:p>
          <w:p w14:paraId="2248BB2C" w14:textId="77777777" w:rsidR="00610E47" w:rsidRPr="00F32DB1" w:rsidRDefault="00610E47" w:rsidP="00610E47">
            <w:pPr>
              <w:numPr>
                <w:ilvl w:val="0"/>
                <w:numId w:val="18"/>
              </w:numPr>
              <w:spacing w:before="100" w:beforeAutospacing="1" w:after="100" w:afterAutospacing="1" w:line="300" w:lineRule="atLeast"/>
              <w:rPr>
                <w:rFonts w:eastAsia="Times New Roman" w:cs="Segoe UI"/>
                <w:kern w:val="0"/>
                <w:sz w:val="24"/>
                <w:szCs w:val="24"/>
                <w14:ligatures w14:val="none"/>
              </w:rPr>
            </w:pPr>
            <w:r w:rsidRPr="00F32DB1">
              <w:rPr>
                <w:rFonts w:eastAsia="Times New Roman" w:cs="Segoe UI"/>
                <w:kern w:val="0"/>
                <w:sz w:val="24"/>
                <w:szCs w:val="24"/>
                <w14:ligatures w14:val="none"/>
              </w:rPr>
              <w:t>Industrial or manufacturing uses</w:t>
            </w:r>
          </w:p>
          <w:p w14:paraId="5B41538F" w14:textId="77777777" w:rsidR="00610E47" w:rsidRPr="00F32DB1" w:rsidRDefault="00610E47" w:rsidP="00610E47">
            <w:pPr>
              <w:numPr>
                <w:ilvl w:val="0"/>
                <w:numId w:val="18"/>
              </w:numPr>
              <w:spacing w:before="100" w:beforeAutospacing="1" w:line="300" w:lineRule="atLeast"/>
              <w:rPr>
                <w:rFonts w:eastAsia="Times New Roman" w:cs="Segoe UI"/>
                <w:kern w:val="0"/>
                <w:sz w:val="24"/>
                <w:szCs w:val="24"/>
                <w14:ligatures w14:val="none"/>
              </w:rPr>
            </w:pPr>
            <w:r w:rsidRPr="00F32DB1">
              <w:rPr>
                <w:rFonts w:eastAsia="Times New Roman" w:cs="Segoe UI"/>
                <w:kern w:val="0"/>
                <w:sz w:val="24"/>
                <w:szCs w:val="24"/>
                <w14:ligatures w14:val="none"/>
              </w:rPr>
              <w:t>Uses that create a nuisance, hazard, or adverse impact inconsistent with recreational campground use</w:t>
            </w:r>
          </w:p>
        </w:tc>
      </w:tr>
      <w:tr w:rsidR="00610E47" w:rsidRPr="0086679B" w14:paraId="2FB349E8" w14:textId="77777777" w:rsidTr="00610E47">
        <w:trPr>
          <w:trHeight w:val="818"/>
        </w:trPr>
        <w:tc>
          <w:tcPr>
            <w:tcW w:w="1847" w:type="dxa"/>
          </w:tcPr>
          <w:p w14:paraId="5E6322E5" w14:textId="77777777" w:rsidR="00610E47" w:rsidRPr="0086679B" w:rsidRDefault="00610E47" w:rsidP="00916152">
            <w:pPr>
              <w:rPr>
                <w:sz w:val="24"/>
                <w:szCs w:val="24"/>
              </w:rPr>
            </w:pPr>
            <w:r w:rsidRPr="0086679B">
              <w:rPr>
                <w:sz w:val="24"/>
                <w:szCs w:val="24"/>
              </w:rPr>
              <w:t>Building Restrictions</w:t>
            </w:r>
          </w:p>
        </w:tc>
        <w:tc>
          <w:tcPr>
            <w:tcW w:w="9082" w:type="dxa"/>
          </w:tcPr>
          <w:p w14:paraId="1C3E83D6" w14:textId="77777777" w:rsidR="00610E47" w:rsidRPr="00F32DB1" w:rsidRDefault="00610E47" w:rsidP="00916152">
            <w:pPr>
              <w:rPr>
                <w:sz w:val="24"/>
                <w:szCs w:val="24"/>
              </w:rPr>
            </w:pPr>
            <w:r w:rsidRPr="00F32DB1">
              <w:rPr>
                <w:sz w:val="24"/>
                <w:szCs w:val="24"/>
              </w:rPr>
              <w:t>One garage and Accessory Building:</w:t>
            </w:r>
          </w:p>
          <w:p w14:paraId="255457A6" w14:textId="77777777" w:rsidR="00610E47" w:rsidRPr="00F32DB1" w:rsidRDefault="00610E47" w:rsidP="00610E47">
            <w:pPr>
              <w:pStyle w:val="ListParagraph"/>
              <w:numPr>
                <w:ilvl w:val="0"/>
                <w:numId w:val="6"/>
              </w:numPr>
              <w:rPr>
                <w:sz w:val="24"/>
                <w:szCs w:val="24"/>
              </w:rPr>
            </w:pPr>
            <w:r w:rsidRPr="00F32DB1">
              <w:rPr>
                <w:sz w:val="24"/>
                <w:szCs w:val="24"/>
              </w:rPr>
              <w:t>For lots less than 60 feet in width the maximum size of accessory buildings is 100 square feet, with a maximum height of 10 feet.</w:t>
            </w:r>
          </w:p>
        </w:tc>
      </w:tr>
      <w:tr w:rsidR="00610E47" w:rsidRPr="0086679B" w14:paraId="31CA106F" w14:textId="77777777" w:rsidTr="00610E47">
        <w:trPr>
          <w:trHeight w:val="2420"/>
        </w:trPr>
        <w:tc>
          <w:tcPr>
            <w:tcW w:w="1847" w:type="dxa"/>
          </w:tcPr>
          <w:p w14:paraId="0C271184" w14:textId="77777777" w:rsidR="00610E47" w:rsidRPr="0086679B" w:rsidRDefault="00610E47" w:rsidP="00916152">
            <w:pPr>
              <w:rPr>
                <w:sz w:val="24"/>
                <w:szCs w:val="24"/>
              </w:rPr>
            </w:pPr>
            <w:r w:rsidRPr="0086679B">
              <w:rPr>
                <w:sz w:val="24"/>
                <w:szCs w:val="24"/>
              </w:rPr>
              <w:t>Setback Requirements</w:t>
            </w:r>
          </w:p>
        </w:tc>
        <w:tc>
          <w:tcPr>
            <w:tcW w:w="9082" w:type="dxa"/>
          </w:tcPr>
          <w:p w14:paraId="51D7AC53" w14:textId="77777777" w:rsidR="00610E47" w:rsidRPr="00F32DB1" w:rsidRDefault="00610E47" w:rsidP="00916152">
            <w:pPr>
              <w:spacing w:line="300" w:lineRule="atLeast"/>
              <w:outlineLvl w:val="3"/>
              <w:rPr>
                <w:rFonts w:eastAsia="Times New Roman" w:cs="Segoe UI"/>
                <w:kern w:val="0"/>
                <w:sz w:val="24"/>
                <w:szCs w:val="24"/>
                <w14:ligatures w14:val="none"/>
              </w:rPr>
            </w:pPr>
            <w:r w:rsidRPr="00F32DB1">
              <w:rPr>
                <w:rFonts w:eastAsia="Times New Roman" w:cs="Segoe UI"/>
                <w:kern w:val="0"/>
                <w:sz w:val="24"/>
                <w:szCs w:val="24"/>
                <w14:ligatures w14:val="none"/>
              </w:rPr>
              <w:t>Exterior</w:t>
            </w:r>
            <w:r w:rsidRPr="00F32DB1">
              <w:rPr>
                <w:rFonts w:eastAsia="Times New Roman" w:cs="Segoe UI"/>
                <w:b/>
                <w:bCs/>
                <w:kern w:val="0"/>
                <w:sz w:val="24"/>
                <w:szCs w:val="24"/>
                <w14:ligatures w14:val="none"/>
              </w:rPr>
              <w:t xml:space="preserve"> </w:t>
            </w:r>
            <w:r w:rsidRPr="00F32DB1">
              <w:rPr>
                <w:rFonts w:eastAsia="Times New Roman" w:cs="Segoe UI"/>
                <w:kern w:val="0"/>
                <w:sz w:val="24"/>
                <w:szCs w:val="24"/>
                <w14:ligatures w14:val="none"/>
              </w:rPr>
              <w:t>Setbacks (Measured from Property Lines)</w:t>
            </w:r>
          </w:p>
          <w:p w14:paraId="59FACEE8" w14:textId="77777777" w:rsidR="00610E47" w:rsidRPr="00F32DB1" w:rsidRDefault="00610E47" w:rsidP="00610E47">
            <w:pPr>
              <w:numPr>
                <w:ilvl w:val="0"/>
                <w:numId w:val="19"/>
              </w:numPr>
              <w:spacing w:line="300" w:lineRule="atLeast"/>
              <w:rPr>
                <w:rFonts w:eastAsia="Times New Roman" w:cs="Segoe UI"/>
                <w:kern w:val="0"/>
                <w:sz w:val="24"/>
                <w:szCs w:val="24"/>
                <w14:ligatures w14:val="none"/>
              </w:rPr>
            </w:pPr>
            <w:r w:rsidRPr="00F32DB1">
              <w:rPr>
                <w:rFonts w:eastAsia="Times New Roman" w:cs="Segoe UI"/>
                <w:kern w:val="0"/>
                <w:sz w:val="24"/>
                <w:szCs w:val="24"/>
                <w14:ligatures w14:val="none"/>
              </w:rPr>
              <w:t>Adjacent to residential zoning districts: 75 feet, including a landscaped buffer</w:t>
            </w:r>
          </w:p>
          <w:p w14:paraId="05E0838F" w14:textId="77777777" w:rsidR="00610E47" w:rsidRPr="00F32DB1" w:rsidRDefault="00610E47" w:rsidP="00610E47">
            <w:pPr>
              <w:numPr>
                <w:ilvl w:val="0"/>
                <w:numId w:val="19"/>
              </w:numPr>
              <w:spacing w:line="300" w:lineRule="atLeast"/>
              <w:rPr>
                <w:rFonts w:eastAsia="Times New Roman" w:cs="Segoe UI"/>
                <w:kern w:val="0"/>
                <w:sz w:val="24"/>
                <w:szCs w:val="24"/>
                <w14:ligatures w14:val="none"/>
              </w:rPr>
            </w:pPr>
            <w:r w:rsidRPr="00F32DB1">
              <w:rPr>
                <w:rFonts w:eastAsia="Times New Roman" w:cs="Segoe UI"/>
                <w:kern w:val="0"/>
                <w:sz w:val="24"/>
                <w:szCs w:val="24"/>
                <w14:ligatures w14:val="none"/>
              </w:rPr>
              <w:t>Adjacent to non</w:t>
            </w:r>
            <w:r w:rsidRPr="00F32DB1">
              <w:rPr>
                <w:rFonts w:eastAsia="Times New Roman" w:cs="Segoe UI"/>
                <w:kern w:val="0"/>
                <w:sz w:val="24"/>
                <w:szCs w:val="24"/>
                <w14:ligatures w14:val="none"/>
              </w:rPr>
              <w:noBreakHyphen/>
              <w:t>residential zoning districts: 50 feet</w:t>
            </w:r>
          </w:p>
          <w:p w14:paraId="1123C04C" w14:textId="77777777" w:rsidR="00610E47" w:rsidRPr="00F32DB1" w:rsidRDefault="00610E47" w:rsidP="00916152">
            <w:pPr>
              <w:spacing w:line="300" w:lineRule="atLeast"/>
              <w:outlineLvl w:val="3"/>
              <w:rPr>
                <w:rFonts w:eastAsia="Times New Roman" w:cs="Segoe UI"/>
                <w:kern w:val="0"/>
                <w:sz w:val="24"/>
                <w:szCs w:val="24"/>
                <w14:ligatures w14:val="none"/>
              </w:rPr>
            </w:pPr>
            <w:r w:rsidRPr="00F32DB1">
              <w:rPr>
                <w:rFonts w:eastAsia="Times New Roman" w:cs="Segoe UI"/>
                <w:kern w:val="0"/>
                <w:sz w:val="24"/>
                <w:szCs w:val="24"/>
                <w14:ligatures w14:val="none"/>
              </w:rPr>
              <w:t>Internal Setbacks and Spacing</w:t>
            </w:r>
          </w:p>
          <w:p w14:paraId="2394D1B1" w14:textId="77777777" w:rsidR="00610E47" w:rsidRPr="00F32DB1" w:rsidRDefault="00610E47" w:rsidP="00610E47">
            <w:pPr>
              <w:numPr>
                <w:ilvl w:val="0"/>
                <w:numId w:val="20"/>
              </w:numPr>
              <w:spacing w:line="300" w:lineRule="atLeast"/>
              <w:rPr>
                <w:rFonts w:eastAsia="Times New Roman" w:cs="Segoe UI"/>
                <w:kern w:val="0"/>
                <w:sz w:val="24"/>
                <w:szCs w:val="24"/>
                <w14:ligatures w14:val="none"/>
              </w:rPr>
            </w:pPr>
            <w:r w:rsidRPr="00F32DB1">
              <w:rPr>
                <w:rFonts w:eastAsia="Times New Roman" w:cs="Segoe UI"/>
                <w:kern w:val="0"/>
                <w:sz w:val="24"/>
                <w:szCs w:val="24"/>
                <w14:ligatures w14:val="none"/>
              </w:rPr>
              <w:t>Internal private roads: 10 feet minimum from structures or units</w:t>
            </w:r>
          </w:p>
          <w:p w14:paraId="1F3D41FA" w14:textId="77777777" w:rsidR="00610E47" w:rsidRPr="00F32DB1" w:rsidRDefault="00610E47" w:rsidP="00610E47">
            <w:pPr>
              <w:numPr>
                <w:ilvl w:val="0"/>
                <w:numId w:val="20"/>
              </w:numPr>
              <w:spacing w:line="300" w:lineRule="atLeast"/>
              <w:rPr>
                <w:rFonts w:eastAsia="Times New Roman" w:cs="Segoe UI"/>
                <w:kern w:val="0"/>
                <w:sz w:val="24"/>
                <w:szCs w:val="24"/>
                <w14:ligatures w14:val="none"/>
              </w:rPr>
            </w:pPr>
            <w:r w:rsidRPr="00F32DB1">
              <w:rPr>
                <w:rFonts w:eastAsia="Times New Roman" w:cs="Segoe UI"/>
                <w:kern w:val="0"/>
                <w:sz w:val="24"/>
                <w:szCs w:val="24"/>
                <w14:ligatures w14:val="none"/>
              </w:rPr>
              <w:t>Camping unit separation: Not less than the minimum required by Wis. Admin. Code ATCP 79.13. Currently at 10 feet between units.</w:t>
            </w:r>
          </w:p>
          <w:p w14:paraId="0C18E306" w14:textId="77777777" w:rsidR="00610E47" w:rsidRPr="00F32DB1" w:rsidRDefault="00610E47" w:rsidP="00916152">
            <w:pPr>
              <w:spacing w:line="300" w:lineRule="atLeast"/>
              <w:rPr>
                <w:sz w:val="24"/>
                <w:szCs w:val="24"/>
              </w:rPr>
            </w:pPr>
            <w:r w:rsidRPr="00F32DB1">
              <w:rPr>
                <w:rFonts w:eastAsia="Times New Roman" w:cs="Segoe UI"/>
                <w:kern w:val="0"/>
                <w:sz w:val="24"/>
                <w:szCs w:val="24"/>
                <w14:ligatures w14:val="none"/>
              </w:rPr>
              <w:t>Existing setbacks, spacing, and internal configurations lawfully established prior to adoption of this district are deemed conforming.</w:t>
            </w:r>
          </w:p>
        </w:tc>
      </w:tr>
      <w:tr w:rsidR="00610E47" w:rsidRPr="0086679B" w14:paraId="281CF9C0" w14:textId="77777777" w:rsidTr="00610E47">
        <w:trPr>
          <w:trHeight w:val="1067"/>
        </w:trPr>
        <w:tc>
          <w:tcPr>
            <w:tcW w:w="1847" w:type="dxa"/>
          </w:tcPr>
          <w:p w14:paraId="2FE52F18" w14:textId="77777777" w:rsidR="00610E47" w:rsidRPr="0086679B" w:rsidRDefault="00610E47" w:rsidP="00916152">
            <w:pPr>
              <w:rPr>
                <w:sz w:val="24"/>
                <w:szCs w:val="24"/>
              </w:rPr>
            </w:pPr>
            <w:r w:rsidRPr="0086679B">
              <w:rPr>
                <w:sz w:val="24"/>
                <w:szCs w:val="24"/>
              </w:rPr>
              <w:t>Height Restrictions</w:t>
            </w:r>
          </w:p>
        </w:tc>
        <w:tc>
          <w:tcPr>
            <w:tcW w:w="9082" w:type="dxa"/>
          </w:tcPr>
          <w:p w14:paraId="064C6B1D" w14:textId="77777777" w:rsidR="00610E47" w:rsidRPr="00F32DB1" w:rsidRDefault="00610E47" w:rsidP="00916152">
            <w:pPr>
              <w:rPr>
                <w:sz w:val="24"/>
                <w:szCs w:val="24"/>
              </w:rPr>
            </w:pPr>
            <w:r w:rsidRPr="00F32DB1">
              <w:rPr>
                <w:sz w:val="24"/>
                <w:szCs w:val="24"/>
              </w:rPr>
              <w:t>MAXIMUM BUILDING HEIGHT:</w:t>
            </w:r>
          </w:p>
          <w:p w14:paraId="3CB5DE46" w14:textId="77777777" w:rsidR="00610E47" w:rsidRPr="00F32DB1" w:rsidRDefault="00610E47" w:rsidP="00610E47">
            <w:pPr>
              <w:numPr>
                <w:ilvl w:val="0"/>
                <w:numId w:val="21"/>
              </w:numPr>
              <w:spacing w:after="160" w:line="300" w:lineRule="atLeast"/>
              <w:rPr>
                <w:sz w:val="24"/>
                <w:szCs w:val="24"/>
              </w:rPr>
            </w:pPr>
            <w:r w:rsidRPr="00F32DB1">
              <w:rPr>
                <w:rFonts w:eastAsia="Times New Roman" w:cs="Segoe UI"/>
                <w:kern w:val="0"/>
                <w:sz w:val="24"/>
                <w:szCs w:val="24"/>
                <w14:ligatures w14:val="none"/>
              </w:rPr>
              <w:t>Two (2) stories or thirty</w:t>
            </w:r>
            <w:r w:rsidRPr="00F32DB1">
              <w:rPr>
                <w:rFonts w:eastAsia="Times New Roman" w:cs="Segoe UI"/>
                <w:kern w:val="0"/>
                <w:sz w:val="24"/>
                <w:szCs w:val="24"/>
                <w14:ligatures w14:val="none"/>
              </w:rPr>
              <w:noBreakHyphen/>
              <w:t>five (35) feet, unless otherwise approved through a conditional use permit or required by state or safety regulations.</w:t>
            </w:r>
          </w:p>
        </w:tc>
      </w:tr>
      <w:tr w:rsidR="00610E47" w:rsidRPr="0086679B" w14:paraId="15840C6E" w14:textId="77777777" w:rsidTr="00610E47">
        <w:trPr>
          <w:trHeight w:val="692"/>
        </w:trPr>
        <w:tc>
          <w:tcPr>
            <w:tcW w:w="1847" w:type="dxa"/>
          </w:tcPr>
          <w:p w14:paraId="7AA5F7D0" w14:textId="77777777" w:rsidR="00610E47" w:rsidRPr="0086679B" w:rsidRDefault="00610E47" w:rsidP="00916152">
            <w:pPr>
              <w:rPr>
                <w:szCs w:val="24"/>
              </w:rPr>
            </w:pPr>
            <w:r>
              <w:rPr>
                <w:szCs w:val="24"/>
              </w:rPr>
              <w:t>Maximum Lot Coverage</w:t>
            </w:r>
          </w:p>
        </w:tc>
        <w:tc>
          <w:tcPr>
            <w:tcW w:w="9082" w:type="dxa"/>
          </w:tcPr>
          <w:p w14:paraId="4C20E830" w14:textId="77777777" w:rsidR="00610E47" w:rsidRPr="00F32DB1" w:rsidRDefault="00610E47" w:rsidP="00610E47">
            <w:pPr>
              <w:numPr>
                <w:ilvl w:val="0"/>
                <w:numId w:val="22"/>
              </w:numPr>
              <w:spacing w:before="100" w:beforeAutospacing="1" w:after="100" w:afterAutospacing="1" w:line="300" w:lineRule="atLeast"/>
              <w:rPr>
                <w:rFonts w:eastAsia="Times New Roman" w:cs="Segoe UI"/>
                <w:kern w:val="0"/>
                <w:sz w:val="24"/>
                <w:szCs w:val="24"/>
                <w14:ligatures w14:val="none"/>
              </w:rPr>
            </w:pPr>
            <w:r w:rsidRPr="00F32DB1">
              <w:rPr>
                <w:rFonts w:eastAsia="Times New Roman" w:cs="Segoe UI"/>
                <w:kern w:val="0"/>
                <w:sz w:val="24"/>
                <w:szCs w:val="24"/>
                <w14:ligatures w14:val="none"/>
              </w:rPr>
              <w:t>New campground development: Maximum 60 percent (including gravel and structures).</w:t>
            </w:r>
          </w:p>
          <w:p w14:paraId="25785C92" w14:textId="77777777" w:rsidR="00610E47" w:rsidRPr="00F32DB1" w:rsidRDefault="00610E47" w:rsidP="00610E47">
            <w:pPr>
              <w:numPr>
                <w:ilvl w:val="0"/>
                <w:numId w:val="22"/>
              </w:numPr>
              <w:spacing w:line="300" w:lineRule="atLeast"/>
              <w:rPr>
                <w:rFonts w:eastAsia="Times New Roman" w:cs="Segoe UI"/>
                <w:kern w:val="0"/>
                <w:sz w:val="24"/>
                <w:szCs w:val="24"/>
                <w14:ligatures w14:val="none"/>
              </w:rPr>
            </w:pPr>
            <w:r w:rsidRPr="00F32DB1">
              <w:rPr>
                <w:rFonts w:eastAsia="Times New Roman" w:cs="Segoe UI"/>
                <w:kern w:val="0"/>
                <w:sz w:val="24"/>
                <w:szCs w:val="24"/>
                <w14:ligatures w14:val="none"/>
              </w:rPr>
              <w:t>Existing campgrounds: As lawfully established</w:t>
            </w:r>
          </w:p>
        </w:tc>
      </w:tr>
      <w:tr w:rsidR="00610E47" w:rsidRPr="0086679B" w14:paraId="1DB39A23" w14:textId="77777777" w:rsidTr="00610E47">
        <w:trPr>
          <w:trHeight w:val="719"/>
        </w:trPr>
        <w:tc>
          <w:tcPr>
            <w:tcW w:w="1847" w:type="dxa"/>
          </w:tcPr>
          <w:p w14:paraId="05DDA511" w14:textId="77777777" w:rsidR="00610E47" w:rsidRPr="0036089C" w:rsidRDefault="00610E47" w:rsidP="00916152">
            <w:pPr>
              <w:spacing w:line="300" w:lineRule="atLeast"/>
              <w:outlineLvl w:val="2"/>
              <w:rPr>
                <w:rFonts w:eastAsia="Times New Roman" w:cs="Segoe UI"/>
                <w:kern w:val="0"/>
                <w14:ligatures w14:val="none"/>
              </w:rPr>
            </w:pPr>
            <w:bookmarkStart w:id="2" w:name="_Toc230260081"/>
            <w:r w:rsidRPr="00EE5151">
              <w:rPr>
                <w:rFonts w:eastAsia="Times New Roman" w:cs="Segoe UI"/>
                <w:kern w:val="0"/>
                <w14:ligatures w14:val="none"/>
              </w:rPr>
              <w:lastRenderedPageBreak/>
              <w:t>Percent Slope</w:t>
            </w:r>
            <w:bookmarkEnd w:id="2"/>
          </w:p>
          <w:p w14:paraId="23122D22" w14:textId="77777777" w:rsidR="00610E47" w:rsidRPr="0086679B" w:rsidRDefault="00610E47" w:rsidP="00916152">
            <w:pPr>
              <w:rPr>
                <w:szCs w:val="24"/>
              </w:rPr>
            </w:pPr>
          </w:p>
        </w:tc>
        <w:tc>
          <w:tcPr>
            <w:tcW w:w="9082" w:type="dxa"/>
          </w:tcPr>
          <w:p w14:paraId="0B5A2E6C" w14:textId="77777777" w:rsidR="00610E47" w:rsidRPr="00F32DB1" w:rsidRDefault="00610E47" w:rsidP="00610E47">
            <w:pPr>
              <w:numPr>
                <w:ilvl w:val="0"/>
                <w:numId w:val="23"/>
              </w:numPr>
              <w:spacing w:line="300" w:lineRule="atLeast"/>
              <w:rPr>
                <w:sz w:val="24"/>
                <w:szCs w:val="24"/>
              </w:rPr>
            </w:pPr>
            <w:r w:rsidRPr="00F32DB1">
              <w:rPr>
                <w:rFonts w:eastAsia="Times New Roman" w:cs="Segoe UI"/>
                <w:kern w:val="0"/>
                <w:sz w:val="24"/>
                <w:szCs w:val="24"/>
                <w14:ligatures w14:val="none"/>
              </w:rPr>
              <w:t>No principal structure shall be permitted on slopes of twenty percent (20%) or greater, except as approved through a conditional use permit.</w:t>
            </w:r>
          </w:p>
        </w:tc>
      </w:tr>
      <w:tr w:rsidR="00610E47" w:rsidRPr="0086679B" w14:paraId="2F360AC2" w14:textId="77777777" w:rsidTr="00610E47">
        <w:trPr>
          <w:trHeight w:val="719"/>
        </w:trPr>
        <w:tc>
          <w:tcPr>
            <w:tcW w:w="1847" w:type="dxa"/>
          </w:tcPr>
          <w:p w14:paraId="0E2CED56" w14:textId="77777777" w:rsidR="00610E47" w:rsidRPr="0036089C" w:rsidRDefault="00610E47" w:rsidP="00916152">
            <w:pPr>
              <w:spacing w:before="100" w:beforeAutospacing="1" w:after="100" w:afterAutospacing="1" w:line="300" w:lineRule="atLeast"/>
              <w:outlineLvl w:val="2"/>
              <w:rPr>
                <w:rFonts w:eastAsia="Times New Roman" w:cs="Segoe UI"/>
                <w:kern w:val="0"/>
                <w14:ligatures w14:val="none"/>
              </w:rPr>
            </w:pPr>
            <w:bookmarkStart w:id="3" w:name="_Toc230260082"/>
            <w:r w:rsidRPr="0036089C">
              <w:rPr>
                <w:rFonts w:eastAsia="Times New Roman" w:cs="Segoe UI"/>
                <w:kern w:val="0"/>
                <w14:ligatures w14:val="none"/>
              </w:rPr>
              <w:t xml:space="preserve">Administrative </w:t>
            </w:r>
            <w:r>
              <w:rPr>
                <w:rFonts w:eastAsia="Times New Roman" w:cs="Segoe UI"/>
                <w:kern w:val="0"/>
                <w14:ligatures w14:val="none"/>
              </w:rPr>
              <w:t>P</w:t>
            </w:r>
            <w:r w:rsidRPr="0036089C">
              <w:rPr>
                <w:rFonts w:eastAsia="Times New Roman" w:cs="Segoe UI"/>
                <w:kern w:val="0"/>
                <w14:ligatures w14:val="none"/>
              </w:rPr>
              <w:t xml:space="preserve">ermits – </w:t>
            </w:r>
            <w:r>
              <w:rPr>
                <w:rFonts w:eastAsia="Times New Roman" w:cs="Segoe UI"/>
                <w:kern w:val="0"/>
                <w14:ligatures w14:val="none"/>
              </w:rPr>
              <w:t>L</w:t>
            </w:r>
            <w:r w:rsidRPr="0036089C">
              <w:rPr>
                <w:rFonts w:eastAsia="Times New Roman" w:cs="Segoe UI"/>
                <w:kern w:val="0"/>
                <w14:ligatures w14:val="none"/>
              </w:rPr>
              <w:t>ot</w:t>
            </w:r>
            <w:r w:rsidRPr="0036089C">
              <w:rPr>
                <w:rFonts w:eastAsia="Times New Roman" w:cs="Segoe UI"/>
                <w:kern w:val="0"/>
                <w14:ligatures w14:val="none"/>
              </w:rPr>
              <w:noBreakHyphen/>
            </w:r>
            <w:r>
              <w:rPr>
                <w:rFonts w:eastAsia="Times New Roman" w:cs="Segoe UI"/>
                <w:kern w:val="0"/>
                <w14:ligatures w14:val="none"/>
              </w:rPr>
              <w:t>O</w:t>
            </w:r>
            <w:r w:rsidRPr="0036089C">
              <w:rPr>
                <w:rFonts w:eastAsia="Times New Roman" w:cs="Segoe UI"/>
                <w:kern w:val="0"/>
                <w14:ligatures w14:val="none"/>
              </w:rPr>
              <w:t xml:space="preserve">wner </w:t>
            </w:r>
            <w:r>
              <w:rPr>
                <w:rFonts w:eastAsia="Times New Roman" w:cs="Segoe UI"/>
                <w:kern w:val="0"/>
                <w14:ligatures w14:val="none"/>
              </w:rPr>
              <w:t>I</w:t>
            </w:r>
            <w:r w:rsidRPr="0036089C">
              <w:rPr>
                <w:rFonts w:eastAsia="Times New Roman" w:cs="Segoe UI"/>
                <w:kern w:val="0"/>
                <w14:ligatures w14:val="none"/>
              </w:rPr>
              <w:t>mprovements</w:t>
            </w:r>
            <w:bookmarkEnd w:id="3"/>
          </w:p>
          <w:p w14:paraId="6C99ADB1" w14:textId="77777777" w:rsidR="00610E47" w:rsidRPr="00EE5151" w:rsidRDefault="00610E47" w:rsidP="00916152">
            <w:pPr>
              <w:spacing w:line="300" w:lineRule="atLeast"/>
              <w:outlineLvl w:val="2"/>
              <w:rPr>
                <w:rFonts w:eastAsia="Times New Roman" w:cs="Segoe UI"/>
                <w:kern w:val="0"/>
                <w14:ligatures w14:val="none"/>
              </w:rPr>
            </w:pPr>
          </w:p>
        </w:tc>
        <w:tc>
          <w:tcPr>
            <w:tcW w:w="9082" w:type="dxa"/>
          </w:tcPr>
          <w:p w14:paraId="5EA95B01" w14:textId="77777777" w:rsidR="00610E47" w:rsidRPr="00F32DB1" w:rsidRDefault="00610E47" w:rsidP="00916152">
            <w:pPr>
              <w:spacing w:line="300" w:lineRule="atLeast"/>
              <w:rPr>
                <w:rFonts w:eastAsia="Times New Roman" w:cs="Segoe UI"/>
                <w:kern w:val="0"/>
                <w:sz w:val="24"/>
                <w:szCs w:val="24"/>
                <w14:ligatures w14:val="none"/>
              </w:rPr>
            </w:pPr>
            <w:r w:rsidRPr="00F32DB1">
              <w:rPr>
                <w:rFonts w:eastAsia="Times New Roman" w:cs="Segoe UI"/>
                <w:kern w:val="0"/>
                <w:sz w:val="24"/>
                <w:szCs w:val="24"/>
                <w14:ligatures w14:val="none"/>
              </w:rPr>
              <w:t>Decks, porches, sheds, and similar accessory structures serving an existing campsite or cabin require only the standard Village zoning and building permits otherwise applicable under this Chapter and shall be processed administratively.</w:t>
            </w:r>
          </w:p>
          <w:p w14:paraId="2215315F" w14:textId="77777777" w:rsidR="00610E47" w:rsidRPr="00F32DB1" w:rsidRDefault="00610E47" w:rsidP="00916152">
            <w:pPr>
              <w:spacing w:line="300" w:lineRule="atLeast"/>
              <w:rPr>
                <w:rFonts w:eastAsia="Times New Roman" w:cs="Segoe UI"/>
                <w:kern w:val="0"/>
                <w:sz w:val="24"/>
                <w:szCs w:val="24"/>
                <w14:ligatures w14:val="none"/>
              </w:rPr>
            </w:pPr>
            <w:r w:rsidRPr="00F32DB1">
              <w:rPr>
                <w:rFonts w:eastAsia="Times New Roman" w:cs="Segoe UI"/>
                <w:kern w:val="0"/>
                <w:sz w:val="24"/>
                <w:szCs w:val="24"/>
                <w14:ligatures w14:val="none"/>
              </w:rPr>
              <w:t>Such improvements do not require a conditional use permit unless they:</w:t>
            </w:r>
          </w:p>
          <w:p w14:paraId="2213D498" w14:textId="77777777" w:rsidR="00610E47" w:rsidRPr="00F32DB1" w:rsidRDefault="00610E47" w:rsidP="00610E47">
            <w:pPr>
              <w:numPr>
                <w:ilvl w:val="0"/>
                <w:numId w:val="24"/>
              </w:numPr>
              <w:spacing w:line="300" w:lineRule="atLeast"/>
              <w:rPr>
                <w:rFonts w:eastAsia="Times New Roman" w:cs="Segoe UI"/>
                <w:kern w:val="0"/>
                <w:sz w:val="24"/>
                <w:szCs w:val="24"/>
                <w14:ligatures w14:val="none"/>
              </w:rPr>
            </w:pPr>
            <w:r w:rsidRPr="00F32DB1">
              <w:rPr>
                <w:rFonts w:eastAsia="Times New Roman" w:cs="Segoe UI"/>
                <w:kern w:val="0"/>
                <w:sz w:val="24"/>
                <w:szCs w:val="24"/>
                <w14:ligatures w14:val="none"/>
              </w:rPr>
              <w:t>Increase sleeping capacity;</w:t>
            </w:r>
          </w:p>
          <w:p w14:paraId="6DCF7ED8" w14:textId="77777777" w:rsidR="00610E47" w:rsidRPr="00F32DB1" w:rsidRDefault="00610E47" w:rsidP="00610E47">
            <w:pPr>
              <w:numPr>
                <w:ilvl w:val="0"/>
                <w:numId w:val="24"/>
              </w:numPr>
              <w:spacing w:line="300" w:lineRule="atLeast"/>
              <w:rPr>
                <w:rFonts w:eastAsia="Times New Roman" w:cs="Segoe UI"/>
                <w:kern w:val="0"/>
                <w:sz w:val="24"/>
                <w:szCs w:val="24"/>
                <w14:ligatures w14:val="none"/>
              </w:rPr>
            </w:pPr>
            <w:r w:rsidRPr="00F32DB1">
              <w:rPr>
                <w:rFonts w:eastAsia="Times New Roman" w:cs="Segoe UI"/>
                <w:kern w:val="0"/>
                <w:sz w:val="24"/>
                <w:szCs w:val="24"/>
                <w14:ligatures w14:val="none"/>
              </w:rPr>
              <w:t>Create a new rental unit;</w:t>
            </w:r>
          </w:p>
          <w:p w14:paraId="4C420414" w14:textId="77777777" w:rsidR="00610E47" w:rsidRPr="00F32DB1" w:rsidRDefault="00610E47" w:rsidP="00610E47">
            <w:pPr>
              <w:numPr>
                <w:ilvl w:val="0"/>
                <w:numId w:val="24"/>
              </w:numPr>
              <w:spacing w:line="300" w:lineRule="atLeast"/>
              <w:rPr>
                <w:rFonts w:eastAsia="Times New Roman" w:cs="Segoe UI"/>
                <w:kern w:val="0"/>
                <w:sz w:val="24"/>
                <w:szCs w:val="24"/>
                <w14:ligatures w14:val="none"/>
              </w:rPr>
            </w:pPr>
            <w:r w:rsidRPr="00F32DB1">
              <w:rPr>
                <w:rFonts w:eastAsia="Times New Roman" w:cs="Segoe UI"/>
                <w:kern w:val="0"/>
                <w:sz w:val="24"/>
                <w:szCs w:val="24"/>
                <w14:ligatures w14:val="none"/>
              </w:rPr>
              <w:t>Expand campground boundaries;</w:t>
            </w:r>
          </w:p>
          <w:p w14:paraId="1BA3446A" w14:textId="77777777" w:rsidR="00610E47" w:rsidRPr="00F32DB1" w:rsidRDefault="00610E47" w:rsidP="00610E47">
            <w:pPr>
              <w:numPr>
                <w:ilvl w:val="0"/>
                <w:numId w:val="24"/>
              </w:numPr>
              <w:spacing w:line="300" w:lineRule="atLeast"/>
              <w:rPr>
                <w:rFonts w:eastAsia="Times New Roman" w:cs="Segoe UI"/>
                <w:kern w:val="0"/>
                <w:sz w:val="24"/>
                <w:szCs w:val="24"/>
                <w14:ligatures w14:val="none"/>
              </w:rPr>
            </w:pPr>
            <w:r w:rsidRPr="00F32DB1">
              <w:rPr>
                <w:rFonts w:eastAsia="Times New Roman" w:cs="Segoe UI"/>
                <w:kern w:val="0"/>
                <w:sz w:val="24"/>
                <w:szCs w:val="24"/>
                <w14:ligatures w14:val="none"/>
              </w:rPr>
              <w:t>Increase the number of campsites or units; or</w:t>
            </w:r>
          </w:p>
          <w:p w14:paraId="6184657B" w14:textId="77777777" w:rsidR="00610E47" w:rsidRPr="00F32DB1" w:rsidRDefault="00610E47" w:rsidP="00610E47">
            <w:pPr>
              <w:numPr>
                <w:ilvl w:val="0"/>
                <w:numId w:val="24"/>
              </w:numPr>
              <w:spacing w:line="300" w:lineRule="atLeast"/>
              <w:rPr>
                <w:rFonts w:eastAsia="Times New Roman" w:cs="Segoe UI"/>
                <w:kern w:val="0"/>
                <w:sz w:val="24"/>
                <w:szCs w:val="24"/>
                <w14:ligatures w14:val="none"/>
              </w:rPr>
            </w:pPr>
            <w:r w:rsidRPr="00F32DB1">
              <w:rPr>
                <w:rFonts w:eastAsia="Times New Roman" w:cs="Segoe UI"/>
                <w:kern w:val="0"/>
                <w:sz w:val="24"/>
                <w:szCs w:val="24"/>
                <w14:ligatures w14:val="none"/>
              </w:rPr>
              <w:t>Trigger a change of use or intensification under Section 5.8.</w:t>
            </w:r>
          </w:p>
        </w:tc>
      </w:tr>
      <w:tr w:rsidR="00610E47" w:rsidRPr="0086679B" w14:paraId="2217E9DC" w14:textId="77777777" w:rsidTr="00610E47">
        <w:trPr>
          <w:trHeight w:val="719"/>
        </w:trPr>
        <w:tc>
          <w:tcPr>
            <w:tcW w:w="1847" w:type="dxa"/>
          </w:tcPr>
          <w:p w14:paraId="47477D9B" w14:textId="77777777" w:rsidR="00610E47" w:rsidRPr="00EE5151" w:rsidRDefault="00610E47" w:rsidP="00916152">
            <w:pPr>
              <w:spacing w:before="100" w:beforeAutospacing="1" w:after="100" w:afterAutospacing="1" w:line="300" w:lineRule="atLeast"/>
              <w:outlineLvl w:val="2"/>
              <w:rPr>
                <w:rFonts w:eastAsia="Times New Roman" w:cs="Segoe UI"/>
                <w:kern w:val="0"/>
                <w14:ligatures w14:val="none"/>
              </w:rPr>
            </w:pPr>
            <w:bookmarkStart w:id="4" w:name="_Toc230260083"/>
            <w:r w:rsidRPr="0036089C">
              <w:rPr>
                <w:rFonts w:eastAsia="Times New Roman" w:cs="Segoe UI"/>
                <w:kern w:val="0"/>
                <w14:ligatures w14:val="none"/>
              </w:rPr>
              <w:t>Modifications</w:t>
            </w:r>
            <w:bookmarkEnd w:id="4"/>
          </w:p>
        </w:tc>
        <w:tc>
          <w:tcPr>
            <w:tcW w:w="9082" w:type="dxa"/>
          </w:tcPr>
          <w:p w14:paraId="1CAA87F1" w14:textId="77777777" w:rsidR="00610E47" w:rsidRPr="00F32DB1" w:rsidRDefault="00610E47" w:rsidP="00916152">
            <w:pPr>
              <w:spacing w:line="300" w:lineRule="atLeast"/>
              <w:rPr>
                <w:rFonts w:eastAsia="Times New Roman" w:cs="Segoe UI"/>
                <w:kern w:val="0"/>
                <w:sz w:val="24"/>
                <w:szCs w:val="24"/>
                <w14:ligatures w14:val="none"/>
              </w:rPr>
            </w:pPr>
            <w:r w:rsidRPr="00F32DB1">
              <w:rPr>
                <w:rFonts w:eastAsia="Times New Roman" w:cs="Segoe UI"/>
                <w:kern w:val="0"/>
                <w:sz w:val="24"/>
                <w:szCs w:val="24"/>
                <w14:ligatures w14:val="none"/>
              </w:rPr>
              <w:t>The requirements of this district may be modified only as expressly permitted by:</w:t>
            </w:r>
          </w:p>
          <w:p w14:paraId="552DD9DA" w14:textId="77777777" w:rsidR="00610E47" w:rsidRPr="00F32DB1" w:rsidRDefault="00610E47" w:rsidP="00610E47">
            <w:pPr>
              <w:numPr>
                <w:ilvl w:val="0"/>
                <w:numId w:val="25"/>
              </w:numPr>
              <w:spacing w:line="300" w:lineRule="atLeast"/>
              <w:rPr>
                <w:rFonts w:eastAsia="Times New Roman" w:cs="Segoe UI"/>
                <w:kern w:val="0"/>
                <w:sz w:val="24"/>
                <w:szCs w:val="24"/>
                <w14:ligatures w14:val="none"/>
              </w:rPr>
            </w:pPr>
            <w:r w:rsidRPr="00F32DB1">
              <w:rPr>
                <w:rFonts w:eastAsia="Times New Roman" w:cs="Segoe UI"/>
                <w:kern w:val="0"/>
                <w:sz w:val="24"/>
                <w:szCs w:val="24"/>
                <w14:ligatures w14:val="none"/>
              </w:rPr>
              <w:t>Section 5.8 – Campgrounds, Campground Resorts, and Recreational Camping Areas</w:t>
            </w:r>
          </w:p>
          <w:p w14:paraId="5B0B6DF7" w14:textId="77777777" w:rsidR="00610E47" w:rsidRPr="00F32DB1" w:rsidRDefault="00610E47" w:rsidP="00610E47">
            <w:pPr>
              <w:numPr>
                <w:ilvl w:val="0"/>
                <w:numId w:val="25"/>
              </w:numPr>
              <w:spacing w:line="300" w:lineRule="atLeast"/>
              <w:rPr>
                <w:rFonts w:eastAsia="Times New Roman" w:cs="Segoe UI"/>
                <w:kern w:val="0"/>
                <w:sz w:val="24"/>
                <w:szCs w:val="24"/>
                <w14:ligatures w14:val="none"/>
              </w:rPr>
            </w:pPr>
            <w:r w:rsidRPr="00F32DB1">
              <w:rPr>
                <w:rFonts w:eastAsia="Times New Roman" w:cs="Segoe UI"/>
                <w:kern w:val="0"/>
                <w:sz w:val="24"/>
                <w:szCs w:val="24"/>
                <w14:ligatures w14:val="none"/>
              </w:rPr>
              <w:t>Section 7.0 – Modifications Summary</w:t>
            </w:r>
          </w:p>
          <w:p w14:paraId="60867A8A" w14:textId="77777777" w:rsidR="00610E47" w:rsidRPr="00F32DB1" w:rsidRDefault="00610E47" w:rsidP="00610E47">
            <w:pPr>
              <w:numPr>
                <w:ilvl w:val="0"/>
                <w:numId w:val="25"/>
              </w:numPr>
              <w:spacing w:line="300" w:lineRule="atLeast"/>
              <w:rPr>
                <w:rFonts w:eastAsia="Times New Roman" w:cs="Segoe UI"/>
                <w:kern w:val="0"/>
                <w:sz w:val="24"/>
                <w:szCs w:val="24"/>
                <w14:ligatures w14:val="none"/>
              </w:rPr>
            </w:pPr>
            <w:r w:rsidRPr="00F32DB1">
              <w:rPr>
                <w:rFonts w:eastAsia="Times New Roman" w:cs="Segoe UI"/>
                <w:kern w:val="0"/>
                <w:sz w:val="24"/>
                <w:szCs w:val="24"/>
                <w14:ligatures w14:val="none"/>
              </w:rPr>
              <w:t>Approval of a Conditional Use Permit or variance, where authorized</w:t>
            </w:r>
          </w:p>
        </w:tc>
      </w:tr>
      <w:tr w:rsidR="00610E47" w:rsidRPr="0086679B" w14:paraId="1A743F2A" w14:textId="77777777" w:rsidTr="00610E47">
        <w:trPr>
          <w:trHeight w:val="719"/>
        </w:trPr>
        <w:tc>
          <w:tcPr>
            <w:tcW w:w="1847" w:type="dxa"/>
          </w:tcPr>
          <w:p w14:paraId="0A735BB7" w14:textId="77777777" w:rsidR="00610E47" w:rsidRPr="00C32781" w:rsidRDefault="00610E47" w:rsidP="00916152">
            <w:pPr>
              <w:spacing w:before="100" w:beforeAutospacing="1" w:after="100" w:afterAutospacing="1" w:line="300" w:lineRule="atLeast"/>
              <w:outlineLvl w:val="2"/>
              <w:rPr>
                <w:rFonts w:eastAsia="Times New Roman" w:cs="Segoe UI"/>
                <w:kern w:val="0"/>
                <w14:ligatures w14:val="none"/>
              </w:rPr>
            </w:pPr>
            <w:bookmarkStart w:id="5" w:name="_Toc230260084"/>
            <w:r w:rsidRPr="0036089C">
              <w:rPr>
                <w:rFonts w:eastAsia="Times New Roman" w:cs="Segoe UI"/>
                <w:kern w:val="0"/>
                <w14:ligatures w14:val="none"/>
              </w:rPr>
              <w:t xml:space="preserve">Coordination </w:t>
            </w:r>
            <w:r>
              <w:rPr>
                <w:rFonts w:eastAsia="Times New Roman" w:cs="Segoe UI"/>
                <w:kern w:val="0"/>
                <w14:ligatures w14:val="none"/>
              </w:rPr>
              <w:t>w</w:t>
            </w:r>
            <w:r w:rsidRPr="0036089C">
              <w:rPr>
                <w:rFonts w:eastAsia="Times New Roman" w:cs="Segoe UI"/>
                <w:kern w:val="0"/>
                <w14:ligatures w14:val="none"/>
              </w:rPr>
              <w:t xml:space="preserve">ith State, County, </w:t>
            </w:r>
            <w:r>
              <w:rPr>
                <w:rFonts w:eastAsia="Times New Roman" w:cs="Segoe UI"/>
                <w:kern w:val="0"/>
                <w14:ligatures w14:val="none"/>
              </w:rPr>
              <w:t>a</w:t>
            </w:r>
            <w:r w:rsidRPr="0036089C">
              <w:rPr>
                <w:rFonts w:eastAsia="Times New Roman" w:cs="Segoe UI"/>
                <w:kern w:val="0"/>
                <w14:ligatures w14:val="none"/>
              </w:rPr>
              <w:t>nd Federal Law</w:t>
            </w:r>
            <w:bookmarkEnd w:id="5"/>
          </w:p>
        </w:tc>
        <w:tc>
          <w:tcPr>
            <w:tcW w:w="9082" w:type="dxa"/>
          </w:tcPr>
          <w:p w14:paraId="06923734" w14:textId="77777777" w:rsidR="00610E47" w:rsidRPr="00F32DB1" w:rsidRDefault="00610E47" w:rsidP="00916152">
            <w:pPr>
              <w:spacing w:line="300" w:lineRule="atLeast"/>
              <w:rPr>
                <w:rFonts w:eastAsia="Times New Roman" w:cs="Segoe UI"/>
                <w:kern w:val="0"/>
                <w:sz w:val="24"/>
                <w:szCs w:val="24"/>
                <w14:ligatures w14:val="none"/>
              </w:rPr>
            </w:pPr>
            <w:r w:rsidRPr="00F32DB1">
              <w:rPr>
                <w:rFonts w:eastAsia="Times New Roman" w:cs="Segoe UI"/>
                <w:kern w:val="0"/>
                <w:sz w:val="24"/>
                <w:szCs w:val="24"/>
                <w14:ligatures w14:val="none"/>
              </w:rPr>
              <w:t>Compliance with this district does not relieve any person from compliance with applicable state, county, or federal laws, including:</w:t>
            </w:r>
          </w:p>
          <w:p w14:paraId="325C7073" w14:textId="77777777" w:rsidR="00610E47" w:rsidRPr="00F32DB1" w:rsidRDefault="00610E47" w:rsidP="00610E47">
            <w:pPr>
              <w:numPr>
                <w:ilvl w:val="0"/>
                <w:numId w:val="26"/>
              </w:numPr>
              <w:spacing w:line="300" w:lineRule="atLeast"/>
              <w:rPr>
                <w:rFonts w:eastAsia="Times New Roman" w:cs="Segoe UI"/>
                <w:kern w:val="0"/>
                <w:sz w:val="24"/>
                <w:szCs w:val="24"/>
                <w14:ligatures w14:val="none"/>
              </w:rPr>
            </w:pPr>
            <w:r w:rsidRPr="00F32DB1">
              <w:rPr>
                <w:rFonts w:eastAsia="Times New Roman" w:cs="Segoe UI"/>
                <w:kern w:val="0"/>
                <w:sz w:val="24"/>
                <w:szCs w:val="24"/>
                <w14:ligatures w14:val="none"/>
              </w:rPr>
              <w:t>Wisconsin Administrative Code ATCP 79 – Campgrounds</w:t>
            </w:r>
          </w:p>
          <w:p w14:paraId="1F52CC36" w14:textId="77777777" w:rsidR="00610E47" w:rsidRPr="00F32DB1" w:rsidRDefault="00610E47" w:rsidP="00610E47">
            <w:pPr>
              <w:numPr>
                <w:ilvl w:val="0"/>
                <w:numId w:val="26"/>
              </w:numPr>
              <w:spacing w:line="300" w:lineRule="atLeast"/>
              <w:rPr>
                <w:rFonts w:eastAsia="Times New Roman" w:cs="Segoe UI"/>
                <w:kern w:val="0"/>
                <w:sz w:val="24"/>
                <w:szCs w:val="24"/>
                <w14:ligatures w14:val="none"/>
              </w:rPr>
            </w:pPr>
            <w:r w:rsidRPr="00F32DB1">
              <w:rPr>
                <w:rFonts w:eastAsia="Times New Roman" w:cs="Segoe UI"/>
                <w:kern w:val="0"/>
                <w:sz w:val="24"/>
                <w:szCs w:val="24"/>
                <w14:ligatures w14:val="none"/>
              </w:rPr>
              <w:t>Wisconsin Department of Safety and Professional Services codes, including SPS 327</w:t>
            </w:r>
          </w:p>
          <w:p w14:paraId="467104B1" w14:textId="77777777" w:rsidR="00610E47" w:rsidRPr="00F32DB1" w:rsidRDefault="00610E47" w:rsidP="00610E47">
            <w:pPr>
              <w:numPr>
                <w:ilvl w:val="0"/>
                <w:numId w:val="26"/>
              </w:numPr>
              <w:spacing w:before="100" w:beforeAutospacing="1" w:after="100" w:afterAutospacing="1" w:line="300" w:lineRule="atLeast"/>
              <w:rPr>
                <w:rFonts w:eastAsia="Times New Roman" w:cs="Segoe UI"/>
                <w:kern w:val="0"/>
                <w:sz w:val="24"/>
                <w:szCs w:val="24"/>
                <w14:ligatures w14:val="none"/>
              </w:rPr>
            </w:pPr>
            <w:r w:rsidRPr="00F32DB1">
              <w:rPr>
                <w:rFonts w:eastAsia="Times New Roman" w:cs="Segoe UI"/>
                <w:kern w:val="0"/>
                <w:sz w:val="24"/>
                <w:szCs w:val="24"/>
                <w14:ligatures w14:val="none"/>
              </w:rPr>
              <w:t>Monroe County Health Department regulations (as DATCP agent)</w:t>
            </w:r>
          </w:p>
          <w:p w14:paraId="78CDC24E" w14:textId="77777777" w:rsidR="00610E47" w:rsidRPr="00F32DB1" w:rsidRDefault="00610E47" w:rsidP="00610E47">
            <w:pPr>
              <w:numPr>
                <w:ilvl w:val="0"/>
                <w:numId w:val="26"/>
              </w:numPr>
              <w:spacing w:before="100" w:beforeAutospacing="1" w:after="100" w:afterAutospacing="1" w:line="300" w:lineRule="atLeast"/>
              <w:rPr>
                <w:rFonts w:eastAsia="Times New Roman" w:cs="Segoe UI"/>
                <w:kern w:val="0"/>
                <w:sz w:val="24"/>
                <w:szCs w:val="24"/>
                <w14:ligatures w14:val="none"/>
              </w:rPr>
            </w:pPr>
            <w:r w:rsidRPr="00F32DB1">
              <w:rPr>
                <w:rFonts w:eastAsia="Times New Roman" w:cs="Segoe UI"/>
                <w:kern w:val="0"/>
                <w:sz w:val="24"/>
                <w:szCs w:val="24"/>
                <w14:ligatures w14:val="none"/>
              </w:rPr>
              <w:t>Applicable federal accessibility requirements</w:t>
            </w:r>
          </w:p>
          <w:p w14:paraId="08A41989" w14:textId="77777777" w:rsidR="00610E47" w:rsidRPr="00F32DB1" w:rsidRDefault="00610E47" w:rsidP="00916152">
            <w:pPr>
              <w:spacing w:before="100" w:beforeAutospacing="1" w:after="100" w:afterAutospacing="1" w:line="300" w:lineRule="atLeast"/>
              <w:rPr>
                <w:rFonts w:eastAsia="Times New Roman" w:cs="Segoe UI"/>
                <w:kern w:val="0"/>
                <w:sz w:val="24"/>
                <w:szCs w:val="24"/>
                <w14:ligatures w14:val="none"/>
              </w:rPr>
            </w:pPr>
            <w:r w:rsidRPr="00F32DB1">
              <w:rPr>
                <w:rFonts w:eastAsia="Times New Roman" w:cs="Segoe UI"/>
                <w:kern w:val="0"/>
                <w:sz w:val="24"/>
                <w:szCs w:val="24"/>
                <w14:ligatures w14:val="none"/>
              </w:rPr>
              <w:t>Where ATCP 79 requires plan approval or licensing for new campground development or expansion, proof of such approval shall be provided prior to commencement of the regulated activity.</w:t>
            </w:r>
          </w:p>
        </w:tc>
      </w:tr>
    </w:tbl>
    <w:p w14:paraId="4A9F8539" w14:textId="77777777" w:rsidR="00E83801" w:rsidRDefault="00E83801"/>
    <w:p w14:paraId="614E5B5F" w14:textId="77777777" w:rsidR="00E83801" w:rsidRPr="00E72C02" w:rsidRDefault="00E83801" w:rsidP="00E83801">
      <w:pPr>
        <w:pStyle w:val="Title"/>
        <w:rPr>
          <w:rFonts w:ascii="Times New Roman" w:hAnsi="Times New Roman" w:cs="Times New Roman"/>
          <w:sz w:val="28"/>
          <w:szCs w:val="28"/>
          <w:highlight w:val="yellow"/>
        </w:rPr>
      </w:pPr>
      <w:bookmarkStart w:id="6" w:name="_Toc230260363"/>
      <w:r w:rsidRPr="00FB68E4">
        <w:rPr>
          <w:rStyle w:val="Heading2Char"/>
          <w:highlight w:val="yellow"/>
        </w:rPr>
        <w:t>5.8 Campgrounds, Campground Resorts, and Recreational Camping Areas</w:t>
      </w:r>
      <w:bookmarkEnd w:id="6"/>
    </w:p>
    <w:p w14:paraId="16142CFF" w14:textId="77777777" w:rsidR="00E83801" w:rsidRPr="00E72C02" w:rsidRDefault="00E83801" w:rsidP="00E83801">
      <w:pPr>
        <w:pStyle w:val="Heading3"/>
        <w:rPr>
          <w:highlight w:val="yellow"/>
        </w:rPr>
      </w:pPr>
      <w:r w:rsidRPr="00E72C02">
        <w:rPr>
          <w:highlight w:val="yellow"/>
        </w:rPr>
        <w:tab/>
      </w:r>
      <w:bookmarkStart w:id="7" w:name="_Toc230260364"/>
      <w:r w:rsidRPr="00E72C02">
        <w:rPr>
          <w:highlight w:val="yellow"/>
        </w:rPr>
        <w:t>5.8</w:t>
      </w:r>
      <w:r>
        <w:rPr>
          <w:highlight w:val="yellow"/>
        </w:rPr>
        <w:t>.1</w:t>
      </w:r>
      <w:r w:rsidRPr="00E72C02">
        <w:rPr>
          <w:highlight w:val="yellow"/>
        </w:rPr>
        <w:t xml:space="preserve"> Purpose</w:t>
      </w:r>
      <w:bookmarkEnd w:id="7"/>
    </w:p>
    <w:p w14:paraId="1F0EF22E" w14:textId="77777777" w:rsidR="00E83801" w:rsidRPr="00E72C02" w:rsidRDefault="00E83801" w:rsidP="00E83801">
      <w:pPr>
        <w:rPr>
          <w:rFonts w:cs="Times New Roman"/>
          <w:szCs w:val="24"/>
          <w:highlight w:val="yellow"/>
        </w:rPr>
      </w:pPr>
      <w:r w:rsidRPr="00E72C02">
        <w:rPr>
          <w:rFonts w:cs="Times New Roman"/>
          <w:szCs w:val="24"/>
          <w:highlight w:val="yellow"/>
        </w:rPr>
        <w:t>This section provides definitions and standards necessary to interpret and apply the CRC Zoning Control Chart and related provisions of this Chapter.</w:t>
      </w:r>
    </w:p>
    <w:p w14:paraId="1B6D8363" w14:textId="77777777" w:rsidR="00E83801" w:rsidRPr="00E72C02" w:rsidRDefault="00E83801" w:rsidP="00E83801">
      <w:pPr>
        <w:pStyle w:val="Heading3"/>
        <w:ind w:left="720"/>
        <w:rPr>
          <w:highlight w:val="yellow"/>
        </w:rPr>
      </w:pPr>
      <w:bookmarkStart w:id="8" w:name="_Toc230260365"/>
      <w:r w:rsidRPr="00E72C02">
        <w:rPr>
          <w:highlight w:val="yellow"/>
        </w:rPr>
        <w:t>5.8</w:t>
      </w:r>
      <w:r>
        <w:rPr>
          <w:highlight w:val="yellow"/>
        </w:rPr>
        <w:t>.2</w:t>
      </w:r>
      <w:r w:rsidRPr="00E72C02">
        <w:rPr>
          <w:highlight w:val="yellow"/>
        </w:rPr>
        <w:t xml:space="preserve"> Relationship to Zoning Chart</w:t>
      </w:r>
      <w:bookmarkEnd w:id="8"/>
    </w:p>
    <w:p w14:paraId="53563B0A" w14:textId="77777777" w:rsidR="00E83801" w:rsidRPr="00E72C02" w:rsidRDefault="00E83801" w:rsidP="00E83801">
      <w:pPr>
        <w:rPr>
          <w:rFonts w:cs="Times New Roman"/>
          <w:szCs w:val="24"/>
          <w:highlight w:val="yellow"/>
        </w:rPr>
      </w:pPr>
      <w:r w:rsidRPr="00E72C02">
        <w:rPr>
          <w:rFonts w:cs="Times New Roman"/>
          <w:szCs w:val="24"/>
          <w:highlight w:val="yellow"/>
        </w:rPr>
        <w:t>The CRC Zoning Control Chart establishes permitted and conditional uses and dimensional standards. This section defines the terms and conditions under which those standards are applied.</w:t>
      </w:r>
    </w:p>
    <w:p w14:paraId="2E23D2D0" w14:textId="77777777" w:rsidR="00E83801" w:rsidRPr="00E72C02" w:rsidRDefault="00E83801" w:rsidP="00E83801">
      <w:pPr>
        <w:pStyle w:val="Heading3"/>
        <w:ind w:left="720"/>
        <w:rPr>
          <w:highlight w:val="yellow"/>
        </w:rPr>
      </w:pPr>
      <w:bookmarkStart w:id="9" w:name="_Toc230260366"/>
      <w:r w:rsidRPr="00E72C02">
        <w:rPr>
          <w:highlight w:val="yellow"/>
        </w:rPr>
        <w:lastRenderedPageBreak/>
        <w:t>5.8</w:t>
      </w:r>
      <w:r>
        <w:rPr>
          <w:highlight w:val="yellow"/>
        </w:rPr>
        <w:t>.3</w:t>
      </w:r>
      <w:r w:rsidRPr="00E72C02">
        <w:rPr>
          <w:highlight w:val="yellow"/>
        </w:rPr>
        <w:t xml:space="preserve"> Baseline Condition</w:t>
      </w:r>
      <w:bookmarkEnd w:id="9"/>
    </w:p>
    <w:p w14:paraId="2F5B49C9" w14:textId="77777777" w:rsidR="00E83801" w:rsidRPr="00E72C02" w:rsidRDefault="00E83801" w:rsidP="00E83801">
      <w:pPr>
        <w:rPr>
          <w:rFonts w:cs="Times New Roman"/>
          <w:szCs w:val="24"/>
          <w:highlight w:val="yellow"/>
        </w:rPr>
      </w:pPr>
      <w:r w:rsidRPr="00E72C02">
        <w:rPr>
          <w:rFonts w:cs="Times New Roman"/>
          <w:szCs w:val="24"/>
          <w:highlight w:val="yellow"/>
        </w:rPr>
        <w:t>The number of sites, units, structures, and operational characteristics lawfully existing at the time of adoption shall establish the baseline condition of the property.</w:t>
      </w:r>
    </w:p>
    <w:p w14:paraId="5C2A5DCA" w14:textId="77777777" w:rsidR="00E83801" w:rsidRPr="00E72C02" w:rsidRDefault="00E83801" w:rsidP="00E83801">
      <w:pPr>
        <w:pStyle w:val="Heading3"/>
        <w:ind w:left="720"/>
        <w:rPr>
          <w:highlight w:val="yellow"/>
        </w:rPr>
      </w:pPr>
      <w:bookmarkStart w:id="10" w:name="_Toc230260367"/>
      <w:r w:rsidRPr="00E72C02">
        <w:rPr>
          <w:highlight w:val="yellow"/>
        </w:rPr>
        <w:t>5.8</w:t>
      </w:r>
      <w:r>
        <w:rPr>
          <w:highlight w:val="yellow"/>
        </w:rPr>
        <w:t>.4</w:t>
      </w:r>
      <w:r w:rsidRPr="00E72C02">
        <w:rPr>
          <w:highlight w:val="yellow"/>
        </w:rPr>
        <w:t xml:space="preserve"> Expansion and Intensification</w:t>
      </w:r>
      <w:bookmarkEnd w:id="10"/>
    </w:p>
    <w:p w14:paraId="605CE9F2" w14:textId="77777777" w:rsidR="00E83801" w:rsidRPr="00E72C02" w:rsidRDefault="00E83801" w:rsidP="00E83801">
      <w:pPr>
        <w:rPr>
          <w:rFonts w:cs="Times New Roman"/>
          <w:szCs w:val="24"/>
          <w:highlight w:val="yellow"/>
        </w:rPr>
      </w:pPr>
      <w:r w:rsidRPr="00E72C02">
        <w:rPr>
          <w:rFonts w:cs="Times New Roman"/>
          <w:szCs w:val="24"/>
          <w:highlight w:val="yellow"/>
        </w:rPr>
        <w:t>Expansion or intensification includes:</w:t>
      </w:r>
      <w:r w:rsidRPr="00E72C02">
        <w:rPr>
          <w:rFonts w:cs="Times New Roman"/>
          <w:szCs w:val="24"/>
          <w:highlight w:val="yellow"/>
        </w:rPr>
        <w:br/>
        <w:t>1. Increase in number of campsites, cabins, or units</w:t>
      </w:r>
      <w:r w:rsidRPr="00E72C02">
        <w:rPr>
          <w:rFonts w:cs="Times New Roman"/>
          <w:szCs w:val="24"/>
          <w:highlight w:val="yellow"/>
        </w:rPr>
        <w:br/>
        <w:t>2. Increase in occupancy or sleeping capacity</w:t>
      </w:r>
      <w:r w:rsidRPr="00E72C02">
        <w:rPr>
          <w:rFonts w:cs="Times New Roman"/>
          <w:szCs w:val="24"/>
          <w:highlight w:val="yellow"/>
        </w:rPr>
        <w:br/>
        <w:t>3. Expansion of campground boundaries</w:t>
      </w:r>
      <w:r w:rsidRPr="00E72C02">
        <w:rPr>
          <w:rFonts w:cs="Times New Roman"/>
          <w:szCs w:val="24"/>
          <w:highlight w:val="yellow"/>
        </w:rPr>
        <w:br/>
        <w:t>4. Conversion to more intensive use types</w:t>
      </w:r>
      <w:r w:rsidRPr="00E72C02">
        <w:rPr>
          <w:rFonts w:cs="Times New Roman"/>
          <w:szCs w:val="24"/>
          <w:highlight w:val="yellow"/>
        </w:rPr>
        <w:br/>
        <w:t>5. Increase in duration of occupancy</w:t>
      </w:r>
      <w:r w:rsidRPr="00E72C02">
        <w:rPr>
          <w:rFonts w:cs="Times New Roman"/>
          <w:szCs w:val="24"/>
          <w:highlight w:val="yellow"/>
        </w:rPr>
        <w:br/>
      </w:r>
      <w:r w:rsidRPr="00E72C02">
        <w:rPr>
          <w:rFonts w:cs="Times New Roman"/>
          <w:szCs w:val="24"/>
          <w:highlight w:val="yellow"/>
        </w:rPr>
        <w:br/>
        <w:t>Any such expansion or intensification shall require review as provided in the CRC Zoning Control Chart.</w:t>
      </w:r>
    </w:p>
    <w:p w14:paraId="6787C167" w14:textId="77777777" w:rsidR="00E83801" w:rsidRPr="00E72C02" w:rsidRDefault="00E83801" w:rsidP="00E83801">
      <w:pPr>
        <w:pStyle w:val="Heading3"/>
        <w:ind w:left="720"/>
        <w:rPr>
          <w:highlight w:val="yellow"/>
        </w:rPr>
      </w:pPr>
      <w:bookmarkStart w:id="11" w:name="_Toc230260368"/>
      <w:r w:rsidRPr="00E72C02">
        <w:rPr>
          <w:highlight w:val="yellow"/>
        </w:rPr>
        <w:t>5.8</w:t>
      </w:r>
      <w:r>
        <w:rPr>
          <w:highlight w:val="yellow"/>
        </w:rPr>
        <w:t>.5</w:t>
      </w:r>
      <w:r w:rsidRPr="00E72C02">
        <w:rPr>
          <w:highlight w:val="yellow"/>
        </w:rPr>
        <w:t xml:space="preserve"> Change of Use</w:t>
      </w:r>
      <w:bookmarkEnd w:id="11"/>
    </w:p>
    <w:p w14:paraId="5E137A1D" w14:textId="77777777" w:rsidR="00E83801" w:rsidRPr="00E72C02" w:rsidRDefault="00E83801" w:rsidP="00E83801">
      <w:pPr>
        <w:rPr>
          <w:rFonts w:cs="Times New Roman"/>
          <w:szCs w:val="24"/>
          <w:highlight w:val="yellow"/>
        </w:rPr>
      </w:pPr>
      <w:r w:rsidRPr="00E72C02">
        <w:rPr>
          <w:rFonts w:cs="Times New Roman"/>
          <w:szCs w:val="24"/>
          <w:highlight w:val="yellow"/>
        </w:rPr>
        <w:t>A change of use occurs when the nature, intensity, or character of the campground operation is altered, including:</w:t>
      </w:r>
      <w:r w:rsidRPr="00E72C02">
        <w:rPr>
          <w:rFonts w:cs="Times New Roman"/>
          <w:szCs w:val="24"/>
          <w:highlight w:val="yellow"/>
        </w:rPr>
        <w:br/>
        <w:t>1. Conversion of accommodation types</w:t>
      </w:r>
      <w:r w:rsidRPr="00E72C02">
        <w:rPr>
          <w:rFonts w:cs="Times New Roman"/>
          <w:szCs w:val="24"/>
          <w:highlight w:val="yellow"/>
        </w:rPr>
        <w:br/>
        <w:t>2. Introduction or expansion of rental activity</w:t>
      </w:r>
      <w:r w:rsidRPr="00E72C02">
        <w:rPr>
          <w:rFonts w:cs="Times New Roman"/>
          <w:szCs w:val="24"/>
          <w:highlight w:val="yellow"/>
        </w:rPr>
        <w:br/>
        <w:t>3. Increase in occupancy</w:t>
      </w:r>
      <w:r w:rsidRPr="00E72C02">
        <w:rPr>
          <w:rFonts w:cs="Times New Roman"/>
          <w:szCs w:val="24"/>
          <w:highlight w:val="yellow"/>
        </w:rPr>
        <w:br/>
        <w:t>4. Installation of permanent utilities or structures</w:t>
      </w:r>
      <w:r w:rsidRPr="00E72C02">
        <w:rPr>
          <w:rFonts w:cs="Times New Roman"/>
          <w:szCs w:val="24"/>
          <w:highlight w:val="yellow"/>
        </w:rPr>
        <w:br/>
      </w:r>
      <w:r w:rsidRPr="00E72C02">
        <w:rPr>
          <w:rFonts w:cs="Times New Roman"/>
          <w:szCs w:val="24"/>
          <w:highlight w:val="yellow"/>
        </w:rPr>
        <w:br/>
        <w:t>Ownership changes, lot transfers, or changes in campground operator alone do not constitute a change of use.</w:t>
      </w:r>
    </w:p>
    <w:p w14:paraId="2C408161" w14:textId="77777777" w:rsidR="00E83801" w:rsidRPr="00E72C02" w:rsidRDefault="00E83801" w:rsidP="00E83801">
      <w:pPr>
        <w:pStyle w:val="Heading3"/>
        <w:ind w:left="720"/>
        <w:rPr>
          <w:highlight w:val="yellow"/>
        </w:rPr>
      </w:pPr>
      <w:bookmarkStart w:id="12" w:name="_Toc230260369"/>
      <w:r w:rsidRPr="00E72C02">
        <w:rPr>
          <w:highlight w:val="yellow"/>
        </w:rPr>
        <w:t>5.8</w:t>
      </w:r>
      <w:r>
        <w:rPr>
          <w:highlight w:val="yellow"/>
        </w:rPr>
        <w:t>.6</w:t>
      </w:r>
      <w:r w:rsidRPr="00E72C02">
        <w:rPr>
          <w:highlight w:val="yellow"/>
        </w:rPr>
        <w:t xml:space="preserve"> Activities Not Considered Expansion or Change</w:t>
      </w:r>
      <w:bookmarkEnd w:id="12"/>
    </w:p>
    <w:p w14:paraId="41B02DB8" w14:textId="77777777" w:rsidR="00E83801" w:rsidRPr="00E72C02" w:rsidRDefault="00E83801" w:rsidP="00E83801">
      <w:pPr>
        <w:rPr>
          <w:rFonts w:cs="Times New Roman"/>
          <w:szCs w:val="24"/>
          <w:highlight w:val="yellow"/>
        </w:rPr>
      </w:pPr>
      <w:r w:rsidRPr="00E72C02">
        <w:rPr>
          <w:rFonts w:cs="Times New Roman"/>
          <w:szCs w:val="24"/>
          <w:highlight w:val="yellow"/>
        </w:rPr>
        <w:t>The following shall not require additional zoning approval, provided no increase in intensity occurs (but may still require a building permit):</w:t>
      </w:r>
      <w:r w:rsidRPr="00E72C02">
        <w:rPr>
          <w:rFonts w:cs="Times New Roman"/>
          <w:szCs w:val="24"/>
          <w:highlight w:val="yellow"/>
        </w:rPr>
        <w:br/>
        <w:t>- Routine maintenance and repair</w:t>
      </w:r>
      <w:r w:rsidRPr="00E72C02">
        <w:rPr>
          <w:rFonts w:cs="Times New Roman"/>
          <w:szCs w:val="24"/>
          <w:highlight w:val="yellow"/>
        </w:rPr>
        <w:br/>
        <w:t>- Replacement with similar units</w:t>
      </w:r>
      <w:r w:rsidRPr="00E72C02">
        <w:rPr>
          <w:rFonts w:cs="Times New Roman"/>
          <w:szCs w:val="24"/>
          <w:highlight w:val="yellow"/>
        </w:rPr>
        <w:br/>
        <w:t>- Minor accessory improvements</w:t>
      </w:r>
      <w:r w:rsidRPr="00E72C02">
        <w:rPr>
          <w:rFonts w:cs="Times New Roman"/>
          <w:szCs w:val="24"/>
          <w:highlight w:val="yellow"/>
        </w:rPr>
        <w:br/>
        <w:t>- Internal reconfiguration not increasing site count or occupancy</w:t>
      </w:r>
    </w:p>
    <w:p w14:paraId="1ED6D0A0" w14:textId="77777777" w:rsidR="00E83801" w:rsidRPr="00E72C02" w:rsidRDefault="00E83801" w:rsidP="00E83801">
      <w:pPr>
        <w:pStyle w:val="Heading3"/>
        <w:ind w:left="720"/>
        <w:rPr>
          <w:rFonts w:eastAsia="Times New Roman"/>
          <w:highlight w:val="yellow"/>
        </w:rPr>
      </w:pPr>
      <w:bookmarkStart w:id="13" w:name="_Toc230260370"/>
      <w:r w:rsidRPr="00E72C02">
        <w:rPr>
          <w:rFonts w:eastAsia="Times New Roman"/>
          <w:highlight w:val="yellow"/>
        </w:rPr>
        <w:t>5.8</w:t>
      </w:r>
      <w:r>
        <w:rPr>
          <w:rFonts w:eastAsia="Times New Roman"/>
          <w:highlight w:val="yellow"/>
        </w:rPr>
        <w:t>.7</w:t>
      </w:r>
      <w:r w:rsidRPr="00E72C02">
        <w:rPr>
          <w:rFonts w:eastAsia="Times New Roman"/>
          <w:highlight w:val="yellow"/>
        </w:rPr>
        <w:t xml:space="preserve"> Setbacks and Existing Development</w:t>
      </w:r>
      <w:bookmarkEnd w:id="13"/>
    </w:p>
    <w:p w14:paraId="320E495E" w14:textId="77777777" w:rsidR="00E83801" w:rsidRPr="00E72C02" w:rsidRDefault="00E83801" w:rsidP="00E83801">
      <w:pPr>
        <w:spacing w:before="100" w:beforeAutospacing="1" w:after="100" w:afterAutospacing="1" w:line="240" w:lineRule="auto"/>
        <w:rPr>
          <w:rFonts w:eastAsia="Times New Roman" w:cs="Times New Roman"/>
          <w:szCs w:val="24"/>
          <w:highlight w:val="yellow"/>
        </w:rPr>
      </w:pPr>
      <w:r w:rsidRPr="00E72C02">
        <w:rPr>
          <w:rFonts w:eastAsia="Times New Roman" w:cs="Times New Roman"/>
          <w:b/>
          <w:bCs/>
          <w:szCs w:val="24"/>
          <w:highlight w:val="yellow"/>
        </w:rPr>
        <w:t>Existing Conditions</w:t>
      </w:r>
      <w:r w:rsidRPr="00E72C02">
        <w:rPr>
          <w:rFonts w:eastAsia="Times New Roman" w:cs="Times New Roman"/>
          <w:szCs w:val="24"/>
          <w:highlight w:val="yellow"/>
        </w:rPr>
        <w:br/>
        <w:t xml:space="preserve">Existing campground layouts, spacing, and setbacks lawfully established prior to adoption of this section shall be considered conforming. </w:t>
      </w:r>
    </w:p>
    <w:p w14:paraId="69215A50" w14:textId="77777777" w:rsidR="00E83801" w:rsidRPr="00E72C02" w:rsidRDefault="00E83801" w:rsidP="00E83801">
      <w:pPr>
        <w:spacing w:before="100" w:beforeAutospacing="1" w:after="100" w:afterAutospacing="1" w:line="240" w:lineRule="auto"/>
        <w:rPr>
          <w:rFonts w:eastAsia="Times New Roman" w:cs="Times New Roman"/>
          <w:szCs w:val="24"/>
          <w:highlight w:val="yellow"/>
        </w:rPr>
      </w:pPr>
      <w:r w:rsidRPr="00E72C02">
        <w:rPr>
          <w:rFonts w:eastAsia="Times New Roman" w:cs="Times New Roman"/>
          <w:b/>
          <w:bCs/>
          <w:szCs w:val="24"/>
          <w:highlight w:val="yellow"/>
        </w:rPr>
        <w:lastRenderedPageBreak/>
        <w:t>Application of Setbacks</w:t>
      </w:r>
      <w:r w:rsidRPr="00E72C02">
        <w:rPr>
          <w:rFonts w:eastAsia="Times New Roman" w:cs="Times New Roman"/>
          <w:szCs w:val="24"/>
          <w:highlight w:val="yellow"/>
        </w:rPr>
        <w:br/>
        <w:t xml:space="preserve">The setback and spacing requirements identified in the CRC Zoning Control Chart shall apply to: </w:t>
      </w:r>
    </w:p>
    <w:p w14:paraId="3F928D9F" w14:textId="77777777" w:rsidR="00E83801" w:rsidRPr="00E72C02" w:rsidRDefault="00E83801" w:rsidP="00E83801">
      <w:pPr>
        <w:numPr>
          <w:ilvl w:val="0"/>
          <w:numId w:val="13"/>
        </w:numPr>
        <w:spacing w:before="100" w:beforeAutospacing="1" w:after="100" w:afterAutospacing="1" w:line="240" w:lineRule="auto"/>
        <w:rPr>
          <w:rFonts w:eastAsia="Times New Roman" w:cs="Times New Roman"/>
          <w:szCs w:val="24"/>
          <w:highlight w:val="yellow"/>
        </w:rPr>
      </w:pPr>
      <w:r w:rsidRPr="00E72C02">
        <w:rPr>
          <w:rFonts w:eastAsia="Times New Roman" w:cs="Times New Roman"/>
          <w:szCs w:val="24"/>
          <w:highlight w:val="yellow"/>
        </w:rPr>
        <w:t xml:space="preserve">New development; </w:t>
      </w:r>
    </w:p>
    <w:p w14:paraId="744FEF70" w14:textId="77777777" w:rsidR="00E83801" w:rsidRPr="00E72C02" w:rsidRDefault="00E83801" w:rsidP="00E83801">
      <w:pPr>
        <w:numPr>
          <w:ilvl w:val="0"/>
          <w:numId w:val="13"/>
        </w:numPr>
        <w:spacing w:before="100" w:beforeAutospacing="1" w:after="100" w:afterAutospacing="1" w:line="240" w:lineRule="auto"/>
        <w:rPr>
          <w:rFonts w:eastAsia="Times New Roman" w:cs="Times New Roman"/>
          <w:szCs w:val="24"/>
          <w:highlight w:val="yellow"/>
        </w:rPr>
      </w:pPr>
      <w:r w:rsidRPr="00E72C02">
        <w:rPr>
          <w:rFonts w:eastAsia="Times New Roman" w:cs="Times New Roman"/>
          <w:szCs w:val="24"/>
          <w:highlight w:val="yellow"/>
        </w:rPr>
        <w:t xml:space="preserve">Expansion of campground areas; and </w:t>
      </w:r>
    </w:p>
    <w:p w14:paraId="39A1A45B" w14:textId="77777777" w:rsidR="00E83801" w:rsidRPr="00E72C02" w:rsidRDefault="00E83801" w:rsidP="00E83801">
      <w:pPr>
        <w:numPr>
          <w:ilvl w:val="0"/>
          <w:numId w:val="13"/>
        </w:numPr>
        <w:spacing w:before="100" w:beforeAutospacing="1" w:after="100" w:afterAutospacing="1" w:line="240" w:lineRule="auto"/>
        <w:rPr>
          <w:rFonts w:eastAsia="Times New Roman" w:cs="Times New Roman"/>
          <w:szCs w:val="24"/>
          <w:highlight w:val="yellow"/>
        </w:rPr>
      </w:pPr>
      <w:r w:rsidRPr="00E72C02">
        <w:rPr>
          <w:rFonts w:eastAsia="Times New Roman" w:cs="Times New Roman"/>
          <w:szCs w:val="24"/>
          <w:highlight w:val="yellow"/>
        </w:rPr>
        <w:t xml:space="preserve">Redevelopment or reconstruction that increases the footprint or intensity of use. </w:t>
      </w:r>
    </w:p>
    <w:p w14:paraId="092B1CE4" w14:textId="77777777" w:rsidR="00E83801" w:rsidRPr="00E72C02" w:rsidRDefault="00E83801" w:rsidP="00E83801">
      <w:pPr>
        <w:spacing w:before="100" w:beforeAutospacing="1" w:after="100" w:afterAutospacing="1" w:line="240" w:lineRule="auto"/>
        <w:rPr>
          <w:rFonts w:eastAsia="Times New Roman" w:cs="Times New Roman"/>
          <w:szCs w:val="24"/>
          <w:highlight w:val="yellow"/>
        </w:rPr>
      </w:pPr>
      <w:r w:rsidRPr="00E72C02">
        <w:rPr>
          <w:rFonts w:eastAsia="Times New Roman" w:cs="Times New Roman"/>
          <w:b/>
          <w:bCs/>
          <w:szCs w:val="24"/>
          <w:highlight w:val="yellow"/>
        </w:rPr>
        <w:t>Replacement and Minor Improvements</w:t>
      </w:r>
      <w:r w:rsidRPr="00E72C02">
        <w:rPr>
          <w:rFonts w:eastAsia="Times New Roman" w:cs="Times New Roman"/>
          <w:szCs w:val="24"/>
          <w:highlight w:val="yellow"/>
        </w:rPr>
        <w:br/>
        <w:t xml:space="preserve">Replacement of units, structures, or improvements that do not increase footprint, occupancy, or intensity may continue under existing setback conditions. </w:t>
      </w:r>
    </w:p>
    <w:p w14:paraId="56000489" w14:textId="77777777" w:rsidR="00E83801" w:rsidRPr="00E72C02" w:rsidRDefault="00E83801" w:rsidP="00E83801">
      <w:pPr>
        <w:spacing w:before="100" w:beforeAutospacing="1" w:after="100" w:afterAutospacing="1" w:line="240" w:lineRule="auto"/>
        <w:rPr>
          <w:rFonts w:eastAsia="Times New Roman" w:cs="Times New Roman"/>
          <w:szCs w:val="24"/>
          <w:highlight w:val="yellow"/>
        </w:rPr>
      </w:pPr>
      <w:r w:rsidRPr="00E72C02">
        <w:rPr>
          <w:rFonts w:eastAsia="Times New Roman" w:cs="Times New Roman"/>
          <w:b/>
          <w:bCs/>
          <w:szCs w:val="24"/>
          <w:highlight w:val="yellow"/>
        </w:rPr>
        <w:t>Administrative Interpretation</w:t>
      </w:r>
      <w:r w:rsidRPr="00E72C02">
        <w:rPr>
          <w:rFonts w:eastAsia="Times New Roman" w:cs="Times New Roman"/>
          <w:szCs w:val="24"/>
          <w:highlight w:val="yellow"/>
        </w:rPr>
        <w:br/>
        <w:t xml:space="preserve">The Building Inspector or other individual designated by the Village Board, may rely on approved site plans, recorded plats, and this section in determining compliance. </w:t>
      </w:r>
    </w:p>
    <w:p w14:paraId="59BACDF7" w14:textId="77777777" w:rsidR="00E83801" w:rsidRPr="00E72C02" w:rsidRDefault="00E83801" w:rsidP="00E83801">
      <w:pPr>
        <w:pStyle w:val="Heading3"/>
        <w:ind w:left="720"/>
        <w:rPr>
          <w:rFonts w:eastAsia="Times New Roman"/>
          <w:highlight w:val="yellow"/>
        </w:rPr>
      </w:pPr>
      <w:bookmarkStart w:id="14" w:name="_Toc230260371"/>
      <w:r w:rsidRPr="00E72C02">
        <w:rPr>
          <w:rFonts w:eastAsia="Times New Roman"/>
          <w:highlight w:val="yellow"/>
        </w:rPr>
        <w:t>5.8</w:t>
      </w:r>
      <w:r>
        <w:rPr>
          <w:rFonts w:eastAsia="Times New Roman"/>
          <w:highlight w:val="yellow"/>
        </w:rPr>
        <w:t>.8</w:t>
      </w:r>
      <w:r w:rsidRPr="00E72C02">
        <w:rPr>
          <w:rFonts w:eastAsia="Times New Roman"/>
          <w:highlight w:val="yellow"/>
        </w:rPr>
        <w:t xml:space="preserve"> Minimum Spacing Between Units</w:t>
      </w:r>
      <w:bookmarkEnd w:id="14"/>
    </w:p>
    <w:p w14:paraId="6E7C6088" w14:textId="77777777" w:rsidR="00E83801" w:rsidRPr="00E72C02" w:rsidRDefault="00E83801" w:rsidP="00E83801">
      <w:pPr>
        <w:spacing w:before="100" w:beforeAutospacing="1" w:after="100" w:afterAutospacing="1" w:line="240" w:lineRule="auto"/>
        <w:rPr>
          <w:rFonts w:eastAsia="Times New Roman" w:cs="Times New Roman"/>
          <w:szCs w:val="24"/>
          <w:highlight w:val="yellow"/>
        </w:rPr>
      </w:pPr>
      <w:r w:rsidRPr="00E72C02">
        <w:rPr>
          <w:rFonts w:eastAsia="Times New Roman" w:cs="Times New Roman"/>
          <w:szCs w:val="24"/>
          <w:highlight w:val="yellow"/>
        </w:rPr>
        <w:t>All camping units and associated structures, including decks, porches, sheds, and similar improvements, shall maintain a minimum separation of ten (10) feet in accordance with Wisconsin Administrative Code ATCP 79.13.</w:t>
      </w:r>
    </w:p>
    <w:p w14:paraId="34903F83" w14:textId="77777777" w:rsidR="00E83801" w:rsidRPr="00E72C02" w:rsidRDefault="00E83801" w:rsidP="00E83801">
      <w:pPr>
        <w:spacing w:before="100" w:beforeAutospacing="1" w:after="100" w:afterAutospacing="1" w:line="240" w:lineRule="auto"/>
        <w:rPr>
          <w:rFonts w:eastAsia="Times New Roman" w:cs="Times New Roman"/>
          <w:szCs w:val="24"/>
          <w:highlight w:val="yellow"/>
        </w:rPr>
      </w:pPr>
      <w:r w:rsidRPr="00E72C02">
        <w:rPr>
          <w:rFonts w:eastAsia="Times New Roman" w:cs="Times New Roman"/>
          <w:szCs w:val="24"/>
          <w:highlight w:val="yellow"/>
        </w:rPr>
        <w:t>No addition, replacement, or improvement shall be permitted that reduces the required minimum spacing between units or structures.</w:t>
      </w:r>
    </w:p>
    <w:p w14:paraId="1CE1530B" w14:textId="77777777" w:rsidR="00E83801" w:rsidRPr="00E72C02" w:rsidRDefault="00E83801" w:rsidP="00E83801">
      <w:pPr>
        <w:pStyle w:val="Heading3"/>
        <w:ind w:left="720"/>
        <w:rPr>
          <w:highlight w:val="yellow"/>
        </w:rPr>
      </w:pPr>
      <w:bookmarkStart w:id="15" w:name="_Toc230260372"/>
      <w:r w:rsidRPr="00E72C02">
        <w:rPr>
          <w:highlight w:val="yellow"/>
        </w:rPr>
        <w:t>5.8</w:t>
      </w:r>
      <w:r>
        <w:rPr>
          <w:highlight w:val="yellow"/>
        </w:rPr>
        <w:t>.9</w:t>
      </w:r>
      <w:r w:rsidRPr="00E72C02">
        <w:rPr>
          <w:highlight w:val="yellow"/>
        </w:rPr>
        <w:t xml:space="preserve"> Determination Authority</w:t>
      </w:r>
      <w:bookmarkEnd w:id="15"/>
    </w:p>
    <w:p w14:paraId="0B3B874B" w14:textId="77777777" w:rsidR="00E83801" w:rsidRPr="00E72C02" w:rsidRDefault="00E83801" w:rsidP="00E83801">
      <w:pPr>
        <w:rPr>
          <w:rFonts w:cs="Times New Roman"/>
          <w:szCs w:val="24"/>
        </w:rPr>
      </w:pPr>
      <w:r w:rsidRPr="00E72C02">
        <w:rPr>
          <w:rFonts w:cs="Times New Roman"/>
          <w:szCs w:val="24"/>
          <w:highlight w:val="yellow"/>
        </w:rPr>
        <w:t>The Plan Commission shall determine whether a proposed activity constitutes expansion, intensification, or change of use based on the standards in this section.</w:t>
      </w:r>
    </w:p>
    <w:p w14:paraId="7FB464ED" w14:textId="77777777" w:rsidR="00E83801" w:rsidRPr="005E3617" w:rsidRDefault="00E83801" w:rsidP="00E83801">
      <w:pPr>
        <w:spacing w:after="0"/>
      </w:pPr>
    </w:p>
    <w:p w14:paraId="4690C86A" w14:textId="77777777" w:rsidR="00E83801" w:rsidRPr="004F6F4F" w:rsidRDefault="00E83801" w:rsidP="00E83801">
      <w:pPr>
        <w:pStyle w:val="ListParagraph"/>
        <w:keepNext/>
        <w:keepLines/>
        <w:numPr>
          <w:ilvl w:val="0"/>
          <w:numId w:val="7"/>
        </w:numPr>
        <w:spacing w:before="160" w:after="0"/>
        <w:contextualSpacing w:val="0"/>
        <w:outlineLvl w:val="1"/>
        <w:rPr>
          <w:rFonts w:asciiTheme="majorHAnsi" w:eastAsiaTheme="majorEastAsia" w:hAnsiTheme="majorHAnsi" w:cstheme="majorBidi"/>
          <w:vanish/>
          <w:color w:val="0F4761" w:themeColor="accent1" w:themeShade="BF"/>
          <w:sz w:val="32"/>
          <w:szCs w:val="32"/>
        </w:rPr>
      </w:pPr>
      <w:bookmarkStart w:id="16" w:name="_Toc198568749"/>
      <w:bookmarkStart w:id="17" w:name="_Toc198573508"/>
      <w:bookmarkStart w:id="18" w:name="_Toc198578266"/>
      <w:bookmarkStart w:id="19" w:name="_Toc198583023"/>
      <w:bookmarkStart w:id="20" w:name="_Toc198587781"/>
      <w:bookmarkStart w:id="21" w:name="_Toc198592539"/>
      <w:bookmarkStart w:id="22" w:name="_Toc198597310"/>
      <w:bookmarkStart w:id="23" w:name="_Toc198602096"/>
      <w:bookmarkStart w:id="24" w:name="_Toc198606903"/>
      <w:bookmarkStart w:id="25" w:name="_Toc198611710"/>
      <w:bookmarkStart w:id="26" w:name="_Toc199496174"/>
      <w:bookmarkStart w:id="27" w:name="_Toc200354713"/>
      <w:bookmarkStart w:id="28" w:name="_Toc230260373"/>
      <w:bookmarkEnd w:id="16"/>
      <w:bookmarkEnd w:id="17"/>
      <w:bookmarkEnd w:id="18"/>
      <w:bookmarkEnd w:id="19"/>
      <w:bookmarkEnd w:id="20"/>
      <w:bookmarkEnd w:id="21"/>
      <w:bookmarkEnd w:id="22"/>
      <w:bookmarkEnd w:id="23"/>
      <w:bookmarkEnd w:id="24"/>
      <w:bookmarkEnd w:id="25"/>
      <w:bookmarkEnd w:id="26"/>
      <w:bookmarkEnd w:id="27"/>
      <w:bookmarkEnd w:id="28"/>
    </w:p>
    <w:p w14:paraId="3B656F23" w14:textId="77777777" w:rsidR="00E83801" w:rsidRPr="004F6F4F" w:rsidRDefault="00E83801" w:rsidP="00E83801">
      <w:pPr>
        <w:pStyle w:val="ListParagraph"/>
        <w:keepNext/>
        <w:keepLines/>
        <w:numPr>
          <w:ilvl w:val="0"/>
          <w:numId w:val="7"/>
        </w:numPr>
        <w:spacing w:before="160" w:after="0"/>
        <w:contextualSpacing w:val="0"/>
        <w:outlineLvl w:val="1"/>
        <w:rPr>
          <w:rFonts w:asciiTheme="majorHAnsi" w:eastAsiaTheme="majorEastAsia" w:hAnsiTheme="majorHAnsi" w:cstheme="majorBidi"/>
          <w:vanish/>
          <w:color w:val="0F4761" w:themeColor="accent1" w:themeShade="BF"/>
          <w:sz w:val="32"/>
          <w:szCs w:val="32"/>
        </w:rPr>
      </w:pPr>
      <w:bookmarkStart w:id="29" w:name="_Toc198568750"/>
      <w:bookmarkStart w:id="30" w:name="_Toc198573509"/>
      <w:bookmarkStart w:id="31" w:name="_Toc198578267"/>
      <w:bookmarkStart w:id="32" w:name="_Toc198583024"/>
      <w:bookmarkStart w:id="33" w:name="_Toc198587782"/>
      <w:bookmarkStart w:id="34" w:name="_Toc198592540"/>
      <w:bookmarkStart w:id="35" w:name="_Toc198597311"/>
      <w:bookmarkStart w:id="36" w:name="_Toc198602097"/>
      <w:bookmarkStart w:id="37" w:name="_Toc198606904"/>
      <w:bookmarkStart w:id="38" w:name="_Toc198611711"/>
      <w:bookmarkStart w:id="39" w:name="_Toc199496175"/>
      <w:bookmarkStart w:id="40" w:name="_Toc200354714"/>
      <w:bookmarkStart w:id="41" w:name="_Toc230260374"/>
      <w:bookmarkEnd w:id="29"/>
      <w:bookmarkEnd w:id="30"/>
      <w:bookmarkEnd w:id="31"/>
      <w:bookmarkEnd w:id="32"/>
      <w:bookmarkEnd w:id="33"/>
      <w:bookmarkEnd w:id="34"/>
      <w:bookmarkEnd w:id="35"/>
      <w:bookmarkEnd w:id="36"/>
      <w:bookmarkEnd w:id="37"/>
      <w:bookmarkEnd w:id="38"/>
      <w:bookmarkEnd w:id="39"/>
      <w:bookmarkEnd w:id="40"/>
      <w:bookmarkEnd w:id="41"/>
    </w:p>
    <w:p w14:paraId="3D656962" w14:textId="77777777" w:rsidR="00E83801" w:rsidRPr="004F6F4F" w:rsidRDefault="00E83801" w:rsidP="00E83801">
      <w:pPr>
        <w:pStyle w:val="ListParagraph"/>
        <w:keepNext/>
        <w:keepLines/>
        <w:numPr>
          <w:ilvl w:val="0"/>
          <w:numId w:val="7"/>
        </w:numPr>
        <w:spacing w:before="160" w:after="0"/>
        <w:contextualSpacing w:val="0"/>
        <w:outlineLvl w:val="1"/>
        <w:rPr>
          <w:rFonts w:asciiTheme="majorHAnsi" w:eastAsiaTheme="majorEastAsia" w:hAnsiTheme="majorHAnsi" w:cstheme="majorBidi"/>
          <w:vanish/>
          <w:color w:val="0F4761" w:themeColor="accent1" w:themeShade="BF"/>
          <w:sz w:val="32"/>
          <w:szCs w:val="32"/>
        </w:rPr>
      </w:pPr>
      <w:bookmarkStart w:id="42" w:name="_Toc198568751"/>
      <w:bookmarkStart w:id="43" w:name="_Toc198573510"/>
      <w:bookmarkStart w:id="44" w:name="_Toc198578268"/>
      <w:bookmarkStart w:id="45" w:name="_Toc198583025"/>
      <w:bookmarkStart w:id="46" w:name="_Toc198587783"/>
      <w:bookmarkStart w:id="47" w:name="_Toc198592541"/>
      <w:bookmarkStart w:id="48" w:name="_Toc198597312"/>
      <w:bookmarkStart w:id="49" w:name="_Toc198602098"/>
      <w:bookmarkStart w:id="50" w:name="_Toc198606905"/>
      <w:bookmarkStart w:id="51" w:name="_Toc198611712"/>
      <w:bookmarkStart w:id="52" w:name="_Toc199496176"/>
      <w:bookmarkStart w:id="53" w:name="_Toc200354715"/>
      <w:bookmarkStart w:id="54" w:name="_Toc230260375"/>
      <w:bookmarkEnd w:id="42"/>
      <w:bookmarkEnd w:id="43"/>
      <w:bookmarkEnd w:id="44"/>
      <w:bookmarkEnd w:id="45"/>
      <w:bookmarkEnd w:id="46"/>
      <w:bookmarkEnd w:id="47"/>
      <w:bookmarkEnd w:id="48"/>
      <w:bookmarkEnd w:id="49"/>
      <w:bookmarkEnd w:id="50"/>
      <w:bookmarkEnd w:id="51"/>
      <w:bookmarkEnd w:id="52"/>
      <w:bookmarkEnd w:id="53"/>
      <w:bookmarkEnd w:id="54"/>
    </w:p>
    <w:p w14:paraId="76889C01" w14:textId="77777777" w:rsidR="00E83801" w:rsidRPr="004F6F4F" w:rsidRDefault="00E83801" w:rsidP="00E83801">
      <w:pPr>
        <w:pStyle w:val="ListParagraph"/>
        <w:keepNext/>
        <w:keepLines/>
        <w:numPr>
          <w:ilvl w:val="0"/>
          <w:numId w:val="7"/>
        </w:numPr>
        <w:spacing w:before="160" w:after="0"/>
        <w:contextualSpacing w:val="0"/>
        <w:outlineLvl w:val="1"/>
        <w:rPr>
          <w:rFonts w:asciiTheme="majorHAnsi" w:eastAsiaTheme="majorEastAsia" w:hAnsiTheme="majorHAnsi" w:cstheme="majorBidi"/>
          <w:vanish/>
          <w:color w:val="0F4761" w:themeColor="accent1" w:themeShade="BF"/>
          <w:sz w:val="32"/>
          <w:szCs w:val="32"/>
        </w:rPr>
      </w:pPr>
      <w:bookmarkStart w:id="55" w:name="_Toc198568752"/>
      <w:bookmarkStart w:id="56" w:name="_Toc198573511"/>
      <w:bookmarkStart w:id="57" w:name="_Toc198578269"/>
      <w:bookmarkStart w:id="58" w:name="_Toc198583026"/>
      <w:bookmarkStart w:id="59" w:name="_Toc198587784"/>
      <w:bookmarkStart w:id="60" w:name="_Toc198592542"/>
      <w:bookmarkStart w:id="61" w:name="_Toc198597313"/>
      <w:bookmarkStart w:id="62" w:name="_Toc198602099"/>
      <w:bookmarkStart w:id="63" w:name="_Toc198606906"/>
      <w:bookmarkStart w:id="64" w:name="_Toc198611713"/>
      <w:bookmarkStart w:id="65" w:name="_Toc199496177"/>
      <w:bookmarkStart w:id="66" w:name="_Toc200354716"/>
      <w:bookmarkStart w:id="67" w:name="_Toc230260376"/>
      <w:bookmarkEnd w:id="55"/>
      <w:bookmarkEnd w:id="56"/>
      <w:bookmarkEnd w:id="57"/>
      <w:bookmarkEnd w:id="58"/>
      <w:bookmarkEnd w:id="59"/>
      <w:bookmarkEnd w:id="60"/>
      <w:bookmarkEnd w:id="61"/>
      <w:bookmarkEnd w:id="62"/>
      <w:bookmarkEnd w:id="63"/>
      <w:bookmarkEnd w:id="64"/>
      <w:bookmarkEnd w:id="65"/>
      <w:bookmarkEnd w:id="66"/>
      <w:bookmarkEnd w:id="67"/>
    </w:p>
    <w:p w14:paraId="71D5D689" w14:textId="77777777" w:rsidR="00E83801" w:rsidRPr="004F6F4F" w:rsidRDefault="00E83801" w:rsidP="00E83801">
      <w:pPr>
        <w:pStyle w:val="ListParagraph"/>
        <w:keepNext/>
        <w:keepLines/>
        <w:numPr>
          <w:ilvl w:val="0"/>
          <w:numId w:val="7"/>
        </w:numPr>
        <w:spacing w:before="160" w:after="0"/>
        <w:contextualSpacing w:val="0"/>
        <w:outlineLvl w:val="1"/>
        <w:rPr>
          <w:rFonts w:asciiTheme="majorHAnsi" w:eastAsiaTheme="majorEastAsia" w:hAnsiTheme="majorHAnsi" w:cstheme="majorBidi"/>
          <w:vanish/>
          <w:color w:val="0F4761" w:themeColor="accent1" w:themeShade="BF"/>
          <w:sz w:val="32"/>
          <w:szCs w:val="32"/>
        </w:rPr>
      </w:pPr>
      <w:bookmarkStart w:id="68" w:name="_Toc198568753"/>
      <w:bookmarkStart w:id="69" w:name="_Toc198573512"/>
      <w:bookmarkStart w:id="70" w:name="_Toc198578270"/>
      <w:bookmarkStart w:id="71" w:name="_Toc198583027"/>
      <w:bookmarkStart w:id="72" w:name="_Toc198587785"/>
      <w:bookmarkStart w:id="73" w:name="_Toc198592543"/>
      <w:bookmarkStart w:id="74" w:name="_Toc198597314"/>
      <w:bookmarkStart w:id="75" w:name="_Toc198602100"/>
      <w:bookmarkStart w:id="76" w:name="_Toc198606907"/>
      <w:bookmarkStart w:id="77" w:name="_Toc198611714"/>
      <w:bookmarkStart w:id="78" w:name="_Toc199496178"/>
      <w:bookmarkStart w:id="79" w:name="_Toc200354717"/>
      <w:bookmarkStart w:id="80" w:name="_Toc230260377"/>
      <w:bookmarkEnd w:id="68"/>
      <w:bookmarkEnd w:id="69"/>
      <w:bookmarkEnd w:id="70"/>
      <w:bookmarkEnd w:id="71"/>
      <w:bookmarkEnd w:id="72"/>
      <w:bookmarkEnd w:id="73"/>
      <w:bookmarkEnd w:id="74"/>
      <w:bookmarkEnd w:id="75"/>
      <w:bookmarkEnd w:id="76"/>
      <w:bookmarkEnd w:id="77"/>
      <w:bookmarkEnd w:id="78"/>
      <w:bookmarkEnd w:id="79"/>
      <w:bookmarkEnd w:id="80"/>
    </w:p>
    <w:p w14:paraId="33942F7F" w14:textId="77777777" w:rsidR="00E83801" w:rsidRPr="004F6F4F" w:rsidRDefault="00E83801" w:rsidP="00E83801">
      <w:pPr>
        <w:pStyle w:val="ListParagraph"/>
        <w:keepNext/>
        <w:keepLines/>
        <w:numPr>
          <w:ilvl w:val="1"/>
          <w:numId w:val="7"/>
        </w:numPr>
        <w:spacing w:before="160" w:after="0"/>
        <w:contextualSpacing w:val="0"/>
        <w:outlineLvl w:val="1"/>
        <w:rPr>
          <w:rFonts w:asciiTheme="majorHAnsi" w:eastAsiaTheme="majorEastAsia" w:hAnsiTheme="majorHAnsi" w:cstheme="majorBidi"/>
          <w:vanish/>
          <w:color w:val="0F4761" w:themeColor="accent1" w:themeShade="BF"/>
          <w:sz w:val="32"/>
          <w:szCs w:val="32"/>
        </w:rPr>
      </w:pPr>
      <w:bookmarkStart w:id="81" w:name="_Toc198568754"/>
      <w:bookmarkStart w:id="82" w:name="_Toc198573513"/>
      <w:bookmarkStart w:id="83" w:name="_Toc198578271"/>
      <w:bookmarkStart w:id="84" w:name="_Toc198583028"/>
      <w:bookmarkStart w:id="85" w:name="_Toc198587786"/>
      <w:bookmarkStart w:id="86" w:name="_Toc198592544"/>
      <w:bookmarkStart w:id="87" w:name="_Toc198597315"/>
      <w:bookmarkStart w:id="88" w:name="_Toc198602101"/>
      <w:bookmarkStart w:id="89" w:name="_Toc198606908"/>
      <w:bookmarkStart w:id="90" w:name="_Toc198611715"/>
      <w:bookmarkStart w:id="91" w:name="_Toc199496179"/>
      <w:bookmarkStart w:id="92" w:name="_Toc200354718"/>
      <w:bookmarkStart w:id="93" w:name="_Toc230260378"/>
      <w:bookmarkEnd w:id="81"/>
      <w:bookmarkEnd w:id="82"/>
      <w:bookmarkEnd w:id="83"/>
      <w:bookmarkEnd w:id="84"/>
      <w:bookmarkEnd w:id="85"/>
      <w:bookmarkEnd w:id="86"/>
      <w:bookmarkEnd w:id="87"/>
      <w:bookmarkEnd w:id="88"/>
      <w:bookmarkEnd w:id="89"/>
      <w:bookmarkEnd w:id="90"/>
      <w:bookmarkEnd w:id="91"/>
      <w:bookmarkEnd w:id="92"/>
      <w:bookmarkEnd w:id="93"/>
    </w:p>
    <w:p w14:paraId="56EEDA00" w14:textId="77777777" w:rsidR="00E83801" w:rsidRPr="004F6F4F" w:rsidRDefault="00E83801" w:rsidP="00E83801">
      <w:pPr>
        <w:pStyle w:val="ListParagraph"/>
        <w:keepNext/>
        <w:keepLines/>
        <w:numPr>
          <w:ilvl w:val="1"/>
          <w:numId w:val="7"/>
        </w:numPr>
        <w:spacing w:before="160" w:after="0"/>
        <w:contextualSpacing w:val="0"/>
        <w:outlineLvl w:val="1"/>
        <w:rPr>
          <w:rFonts w:asciiTheme="majorHAnsi" w:eastAsiaTheme="majorEastAsia" w:hAnsiTheme="majorHAnsi" w:cstheme="majorBidi"/>
          <w:vanish/>
          <w:color w:val="0F4761" w:themeColor="accent1" w:themeShade="BF"/>
          <w:sz w:val="32"/>
          <w:szCs w:val="32"/>
        </w:rPr>
      </w:pPr>
      <w:bookmarkStart w:id="94" w:name="_Toc198568755"/>
      <w:bookmarkStart w:id="95" w:name="_Toc198573514"/>
      <w:bookmarkStart w:id="96" w:name="_Toc198578272"/>
      <w:bookmarkStart w:id="97" w:name="_Toc198583029"/>
      <w:bookmarkStart w:id="98" w:name="_Toc198587787"/>
      <w:bookmarkStart w:id="99" w:name="_Toc198592545"/>
      <w:bookmarkStart w:id="100" w:name="_Toc198597316"/>
      <w:bookmarkStart w:id="101" w:name="_Toc198602102"/>
      <w:bookmarkStart w:id="102" w:name="_Toc198606909"/>
      <w:bookmarkStart w:id="103" w:name="_Toc198611716"/>
      <w:bookmarkStart w:id="104" w:name="_Toc199496180"/>
      <w:bookmarkStart w:id="105" w:name="_Toc200354719"/>
      <w:bookmarkStart w:id="106" w:name="_Toc230260379"/>
      <w:bookmarkEnd w:id="94"/>
      <w:bookmarkEnd w:id="95"/>
      <w:bookmarkEnd w:id="96"/>
      <w:bookmarkEnd w:id="97"/>
      <w:bookmarkEnd w:id="98"/>
      <w:bookmarkEnd w:id="99"/>
      <w:bookmarkEnd w:id="100"/>
      <w:bookmarkEnd w:id="101"/>
      <w:bookmarkEnd w:id="102"/>
      <w:bookmarkEnd w:id="103"/>
      <w:bookmarkEnd w:id="104"/>
      <w:bookmarkEnd w:id="105"/>
      <w:bookmarkEnd w:id="106"/>
    </w:p>
    <w:p w14:paraId="242E1B0D" w14:textId="77777777" w:rsidR="00E83801" w:rsidRPr="004F6F4F" w:rsidRDefault="00E83801" w:rsidP="00E83801">
      <w:pPr>
        <w:pStyle w:val="ListParagraph"/>
        <w:keepNext/>
        <w:keepLines/>
        <w:numPr>
          <w:ilvl w:val="1"/>
          <w:numId w:val="7"/>
        </w:numPr>
        <w:spacing w:before="160" w:after="0"/>
        <w:contextualSpacing w:val="0"/>
        <w:outlineLvl w:val="1"/>
        <w:rPr>
          <w:rFonts w:asciiTheme="majorHAnsi" w:eastAsiaTheme="majorEastAsia" w:hAnsiTheme="majorHAnsi" w:cstheme="majorBidi"/>
          <w:vanish/>
          <w:color w:val="0F4761" w:themeColor="accent1" w:themeShade="BF"/>
          <w:sz w:val="32"/>
          <w:szCs w:val="32"/>
        </w:rPr>
      </w:pPr>
      <w:bookmarkStart w:id="107" w:name="_Toc198568756"/>
      <w:bookmarkStart w:id="108" w:name="_Toc198573515"/>
      <w:bookmarkStart w:id="109" w:name="_Toc198578273"/>
      <w:bookmarkStart w:id="110" w:name="_Toc198583030"/>
      <w:bookmarkStart w:id="111" w:name="_Toc198587788"/>
      <w:bookmarkStart w:id="112" w:name="_Toc198592546"/>
      <w:bookmarkStart w:id="113" w:name="_Toc198597317"/>
      <w:bookmarkStart w:id="114" w:name="_Toc198602103"/>
      <w:bookmarkStart w:id="115" w:name="_Toc198606910"/>
      <w:bookmarkStart w:id="116" w:name="_Toc198611717"/>
      <w:bookmarkStart w:id="117" w:name="_Toc199496181"/>
      <w:bookmarkStart w:id="118" w:name="_Toc200354720"/>
      <w:bookmarkStart w:id="119" w:name="_Toc230260380"/>
      <w:bookmarkEnd w:id="107"/>
      <w:bookmarkEnd w:id="108"/>
      <w:bookmarkEnd w:id="109"/>
      <w:bookmarkEnd w:id="110"/>
      <w:bookmarkEnd w:id="111"/>
      <w:bookmarkEnd w:id="112"/>
      <w:bookmarkEnd w:id="113"/>
      <w:bookmarkEnd w:id="114"/>
      <w:bookmarkEnd w:id="115"/>
      <w:bookmarkEnd w:id="116"/>
      <w:bookmarkEnd w:id="117"/>
      <w:bookmarkEnd w:id="118"/>
      <w:bookmarkEnd w:id="119"/>
    </w:p>
    <w:p w14:paraId="17D08E87" w14:textId="77777777" w:rsidR="00E83801" w:rsidRPr="004F6F4F" w:rsidRDefault="00E83801" w:rsidP="00E83801">
      <w:pPr>
        <w:pStyle w:val="ListParagraph"/>
        <w:keepNext/>
        <w:keepLines/>
        <w:numPr>
          <w:ilvl w:val="1"/>
          <w:numId w:val="7"/>
        </w:numPr>
        <w:spacing w:before="160" w:after="0"/>
        <w:contextualSpacing w:val="0"/>
        <w:outlineLvl w:val="1"/>
        <w:rPr>
          <w:rFonts w:asciiTheme="majorHAnsi" w:eastAsiaTheme="majorEastAsia" w:hAnsiTheme="majorHAnsi" w:cstheme="majorBidi"/>
          <w:vanish/>
          <w:color w:val="0F4761" w:themeColor="accent1" w:themeShade="BF"/>
          <w:sz w:val="32"/>
          <w:szCs w:val="32"/>
        </w:rPr>
      </w:pPr>
      <w:bookmarkStart w:id="120" w:name="_Toc198568757"/>
      <w:bookmarkStart w:id="121" w:name="_Toc198573516"/>
      <w:bookmarkStart w:id="122" w:name="_Toc198578274"/>
      <w:bookmarkStart w:id="123" w:name="_Toc198583031"/>
      <w:bookmarkStart w:id="124" w:name="_Toc198587789"/>
      <w:bookmarkStart w:id="125" w:name="_Toc198592547"/>
      <w:bookmarkStart w:id="126" w:name="_Toc198597318"/>
      <w:bookmarkStart w:id="127" w:name="_Toc198602104"/>
      <w:bookmarkStart w:id="128" w:name="_Toc198606911"/>
      <w:bookmarkStart w:id="129" w:name="_Toc198611718"/>
      <w:bookmarkStart w:id="130" w:name="_Toc199496182"/>
      <w:bookmarkStart w:id="131" w:name="_Toc200354721"/>
      <w:bookmarkStart w:id="132" w:name="_Toc230260381"/>
      <w:bookmarkEnd w:id="120"/>
      <w:bookmarkEnd w:id="121"/>
      <w:bookmarkEnd w:id="122"/>
      <w:bookmarkEnd w:id="123"/>
      <w:bookmarkEnd w:id="124"/>
      <w:bookmarkEnd w:id="125"/>
      <w:bookmarkEnd w:id="126"/>
      <w:bookmarkEnd w:id="127"/>
      <w:bookmarkEnd w:id="128"/>
      <w:bookmarkEnd w:id="129"/>
      <w:bookmarkEnd w:id="130"/>
      <w:bookmarkEnd w:id="131"/>
      <w:bookmarkEnd w:id="132"/>
    </w:p>
    <w:p w14:paraId="36F88B7D" w14:textId="77777777" w:rsidR="00E83801" w:rsidRPr="004F6F4F" w:rsidRDefault="00E83801" w:rsidP="00E83801">
      <w:pPr>
        <w:pStyle w:val="ListParagraph"/>
        <w:keepNext/>
        <w:keepLines/>
        <w:numPr>
          <w:ilvl w:val="1"/>
          <w:numId w:val="7"/>
        </w:numPr>
        <w:spacing w:before="160" w:after="0"/>
        <w:contextualSpacing w:val="0"/>
        <w:outlineLvl w:val="1"/>
        <w:rPr>
          <w:rFonts w:asciiTheme="majorHAnsi" w:eastAsiaTheme="majorEastAsia" w:hAnsiTheme="majorHAnsi" w:cstheme="majorBidi"/>
          <w:vanish/>
          <w:color w:val="0F4761" w:themeColor="accent1" w:themeShade="BF"/>
          <w:sz w:val="32"/>
          <w:szCs w:val="32"/>
        </w:rPr>
      </w:pPr>
      <w:bookmarkStart w:id="133" w:name="_Toc198568758"/>
      <w:bookmarkStart w:id="134" w:name="_Toc198573517"/>
      <w:bookmarkStart w:id="135" w:name="_Toc198578275"/>
      <w:bookmarkStart w:id="136" w:name="_Toc198583032"/>
      <w:bookmarkStart w:id="137" w:name="_Toc198587790"/>
      <w:bookmarkStart w:id="138" w:name="_Toc198592548"/>
      <w:bookmarkStart w:id="139" w:name="_Toc198597319"/>
      <w:bookmarkStart w:id="140" w:name="_Toc198602105"/>
      <w:bookmarkStart w:id="141" w:name="_Toc198606912"/>
      <w:bookmarkStart w:id="142" w:name="_Toc198611719"/>
      <w:bookmarkStart w:id="143" w:name="_Toc199496183"/>
      <w:bookmarkStart w:id="144" w:name="_Toc200354722"/>
      <w:bookmarkStart w:id="145" w:name="_Toc230260382"/>
      <w:bookmarkEnd w:id="133"/>
      <w:bookmarkEnd w:id="134"/>
      <w:bookmarkEnd w:id="135"/>
      <w:bookmarkEnd w:id="136"/>
      <w:bookmarkEnd w:id="137"/>
      <w:bookmarkEnd w:id="138"/>
      <w:bookmarkEnd w:id="139"/>
      <w:bookmarkEnd w:id="140"/>
      <w:bookmarkEnd w:id="141"/>
      <w:bookmarkEnd w:id="142"/>
      <w:bookmarkEnd w:id="143"/>
      <w:bookmarkEnd w:id="144"/>
      <w:bookmarkEnd w:id="145"/>
    </w:p>
    <w:p w14:paraId="780C07F5" w14:textId="77777777" w:rsidR="00E83801" w:rsidRPr="004F6F4F" w:rsidRDefault="00E83801" w:rsidP="00E83801">
      <w:pPr>
        <w:pStyle w:val="ListParagraph"/>
        <w:keepNext/>
        <w:keepLines/>
        <w:numPr>
          <w:ilvl w:val="1"/>
          <w:numId w:val="7"/>
        </w:numPr>
        <w:spacing w:before="160" w:after="0"/>
        <w:contextualSpacing w:val="0"/>
        <w:outlineLvl w:val="1"/>
        <w:rPr>
          <w:rFonts w:asciiTheme="majorHAnsi" w:eastAsiaTheme="majorEastAsia" w:hAnsiTheme="majorHAnsi" w:cstheme="majorBidi"/>
          <w:vanish/>
          <w:color w:val="0F4761" w:themeColor="accent1" w:themeShade="BF"/>
          <w:sz w:val="32"/>
          <w:szCs w:val="32"/>
        </w:rPr>
      </w:pPr>
      <w:bookmarkStart w:id="146" w:name="_Toc198568759"/>
      <w:bookmarkStart w:id="147" w:name="_Toc198573518"/>
      <w:bookmarkStart w:id="148" w:name="_Toc198578276"/>
      <w:bookmarkStart w:id="149" w:name="_Toc198583033"/>
      <w:bookmarkStart w:id="150" w:name="_Toc198587791"/>
      <w:bookmarkStart w:id="151" w:name="_Toc198592549"/>
      <w:bookmarkStart w:id="152" w:name="_Toc198597320"/>
      <w:bookmarkStart w:id="153" w:name="_Toc198602106"/>
      <w:bookmarkStart w:id="154" w:name="_Toc198606913"/>
      <w:bookmarkStart w:id="155" w:name="_Toc198611720"/>
      <w:bookmarkStart w:id="156" w:name="_Toc199496184"/>
      <w:bookmarkStart w:id="157" w:name="_Toc200354723"/>
      <w:bookmarkStart w:id="158" w:name="_Toc230260383"/>
      <w:bookmarkEnd w:id="146"/>
      <w:bookmarkEnd w:id="147"/>
      <w:bookmarkEnd w:id="148"/>
      <w:bookmarkEnd w:id="149"/>
      <w:bookmarkEnd w:id="150"/>
      <w:bookmarkEnd w:id="151"/>
      <w:bookmarkEnd w:id="152"/>
      <w:bookmarkEnd w:id="153"/>
      <w:bookmarkEnd w:id="154"/>
      <w:bookmarkEnd w:id="155"/>
      <w:bookmarkEnd w:id="156"/>
      <w:bookmarkEnd w:id="157"/>
      <w:bookmarkEnd w:id="158"/>
    </w:p>
    <w:p w14:paraId="009A4223" w14:textId="77777777" w:rsidR="00E83801" w:rsidRPr="004F6F4F" w:rsidRDefault="00E83801" w:rsidP="00E83801">
      <w:pPr>
        <w:pStyle w:val="ListParagraph"/>
        <w:keepNext/>
        <w:keepLines/>
        <w:numPr>
          <w:ilvl w:val="1"/>
          <w:numId w:val="7"/>
        </w:numPr>
        <w:spacing w:before="160" w:after="0"/>
        <w:contextualSpacing w:val="0"/>
        <w:outlineLvl w:val="1"/>
        <w:rPr>
          <w:rFonts w:asciiTheme="majorHAnsi" w:eastAsiaTheme="majorEastAsia" w:hAnsiTheme="majorHAnsi" w:cstheme="majorBidi"/>
          <w:vanish/>
          <w:color w:val="0F4761" w:themeColor="accent1" w:themeShade="BF"/>
          <w:sz w:val="32"/>
          <w:szCs w:val="32"/>
        </w:rPr>
      </w:pPr>
      <w:bookmarkStart w:id="159" w:name="_Toc198568760"/>
      <w:bookmarkStart w:id="160" w:name="_Toc198573519"/>
      <w:bookmarkStart w:id="161" w:name="_Toc198578277"/>
      <w:bookmarkStart w:id="162" w:name="_Toc198583034"/>
      <w:bookmarkStart w:id="163" w:name="_Toc198587792"/>
      <w:bookmarkStart w:id="164" w:name="_Toc198592550"/>
      <w:bookmarkStart w:id="165" w:name="_Toc198597321"/>
      <w:bookmarkStart w:id="166" w:name="_Toc198602107"/>
      <w:bookmarkStart w:id="167" w:name="_Toc198606914"/>
      <w:bookmarkStart w:id="168" w:name="_Toc198611721"/>
      <w:bookmarkStart w:id="169" w:name="_Toc199496185"/>
      <w:bookmarkStart w:id="170" w:name="_Toc200354724"/>
      <w:bookmarkStart w:id="171" w:name="_Toc230260384"/>
      <w:bookmarkEnd w:id="159"/>
      <w:bookmarkEnd w:id="160"/>
      <w:bookmarkEnd w:id="161"/>
      <w:bookmarkEnd w:id="162"/>
      <w:bookmarkEnd w:id="163"/>
      <w:bookmarkEnd w:id="164"/>
      <w:bookmarkEnd w:id="165"/>
      <w:bookmarkEnd w:id="166"/>
      <w:bookmarkEnd w:id="167"/>
      <w:bookmarkEnd w:id="168"/>
      <w:bookmarkEnd w:id="169"/>
      <w:bookmarkEnd w:id="170"/>
      <w:bookmarkEnd w:id="171"/>
    </w:p>
    <w:p w14:paraId="38E7DD35" w14:textId="77777777" w:rsidR="00E83801" w:rsidRPr="00E72C02" w:rsidRDefault="00E83801" w:rsidP="00E83801">
      <w:pPr>
        <w:pStyle w:val="Heading2"/>
        <w:numPr>
          <w:ilvl w:val="1"/>
          <w:numId w:val="7"/>
        </w:numPr>
        <w:tabs>
          <w:tab w:val="num" w:pos="360"/>
        </w:tabs>
        <w:spacing w:after="0"/>
        <w:ind w:left="0" w:firstLine="0"/>
        <w:rPr>
          <w:strike/>
        </w:rPr>
      </w:pPr>
      <w:bookmarkStart w:id="172" w:name="_Toc230260385"/>
      <w:r w:rsidRPr="00E72C02">
        <w:rPr>
          <w:strike/>
        </w:rPr>
        <w:t>Recreational Uses and Campgrounds</w:t>
      </w:r>
      <w:bookmarkEnd w:id="172"/>
    </w:p>
    <w:p w14:paraId="321DFF57" w14:textId="77777777" w:rsidR="00E83801" w:rsidRPr="00E72C02" w:rsidRDefault="00E83801" w:rsidP="00E83801">
      <w:pPr>
        <w:pStyle w:val="ListParagraph"/>
        <w:keepNext/>
        <w:keepLines/>
        <w:numPr>
          <w:ilvl w:val="0"/>
          <w:numId w:val="8"/>
        </w:numPr>
        <w:spacing w:before="160" w:after="80"/>
        <w:contextualSpacing w:val="0"/>
        <w:outlineLvl w:val="2"/>
        <w:rPr>
          <w:rFonts w:eastAsiaTheme="majorEastAsia" w:cstheme="majorBidi"/>
          <w:strike/>
          <w:vanish/>
          <w:color w:val="0F4761" w:themeColor="accent1" w:themeShade="BF"/>
          <w:sz w:val="28"/>
          <w:szCs w:val="28"/>
        </w:rPr>
      </w:pPr>
      <w:bookmarkStart w:id="173" w:name="_Toc198568762"/>
      <w:bookmarkStart w:id="174" w:name="_Toc198573521"/>
      <w:bookmarkStart w:id="175" w:name="_Toc198578279"/>
      <w:bookmarkStart w:id="176" w:name="_Toc198583036"/>
      <w:bookmarkStart w:id="177" w:name="_Toc198587794"/>
      <w:bookmarkStart w:id="178" w:name="_Toc198592552"/>
      <w:bookmarkStart w:id="179" w:name="_Toc198597323"/>
      <w:bookmarkStart w:id="180" w:name="_Toc198602109"/>
      <w:bookmarkStart w:id="181" w:name="_Toc198606916"/>
      <w:bookmarkStart w:id="182" w:name="_Toc198611723"/>
      <w:bookmarkStart w:id="183" w:name="_Toc199496187"/>
      <w:bookmarkStart w:id="184" w:name="_Toc200354726"/>
      <w:bookmarkStart w:id="185" w:name="_Toc230260386"/>
      <w:bookmarkEnd w:id="173"/>
      <w:bookmarkEnd w:id="174"/>
      <w:bookmarkEnd w:id="175"/>
      <w:bookmarkEnd w:id="176"/>
      <w:bookmarkEnd w:id="177"/>
      <w:bookmarkEnd w:id="178"/>
      <w:bookmarkEnd w:id="179"/>
      <w:bookmarkEnd w:id="180"/>
      <w:bookmarkEnd w:id="181"/>
      <w:bookmarkEnd w:id="182"/>
      <w:bookmarkEnd w:id="183"/>
      <w:bookmarkEnd w:id="184"/>
      <w:bookmarkEnd w:id="185"/>
    </w:p>
    <w:p w14:paraId="43D97DAE" w14:textId="77777777" w:rsidR="00E83801" w:rsidRPr="00E72C02" w:rsidRDefault="00E83801" w:rsidP="00E83801">
      <w:pPr>
        <w:pStyle w:val="ListParagraph"/>
        <w:keepNext/>
        <w:keepLines/>
        <w:numPr>
          <w:ilvl w:val="0"/>
          <w:numId w:val="8"/>
        </w:numPr>
        <w:spacing w:before="160" w:after="80"/>
        <w:contextualSpacing w:val="0"/>
        <w:outlineLvl w:val="2"/>
        <w:rPr>
          <w:rFonts w:eastAsiaTheme="majorEastAsia" w:cstheme="majorBidi"/>
          <w:strike/>
          <w:vanish/>
          <w:color w:val="0F4761" w:themeColor="accent1" w:themeShade="BF"/>
          <w:sz w:val="28"/>
          <w:szCs w:val="28"/>
        </w:rPr>
      </w:pPr>
      <w:bookmarkStart w:id="186" w:name="_Toc198568763"/>
      <w:bookmarkStart w:id="187" w:name="_Toc198573522"/>
      <w:bookmarkStart w:id="188" w:name="_Toc198578280"/>
      <w:bookmarkStart w:id="189" w:name="_Toc198583037"/>
      <w:bookmarkStart w:id="190" w:name="_Toc198587795"/>
      <w:bookmarkStart w:id="191" w:name="_Toc198592553"/>
      <w:bookmarkStart w:id="192" w:name="_Toc198597324"/>
      <w:bookmarkStart w:id="193" w:name="_Toc198602110"/>
      <w:bookmarkStart w:id="194" w:name="_Toc198606917"/>
      <w:bookmarkStart w:id="195" w:name="_Toc198611724"/>
      <w:bookmarkStart w:id="196" w:name="_Toc199496188"/>
      <w:bookmarkStart w:id="197" w:name="_Toc200354727"/>
      <w:bookmarkStart w:id="198" w:name="_Toc230260387"/>
      <w:bookmarkEnd w:id="186"/>
      <w:bookmarkEnd w:id="187"/>
      <w:bookmarkEnd w:id="188"/>
      <w:bookmarkEnd w:id="189"/>
      <w:bookmarkEnd w:id="190"/>
      <w:bookmarkEnd w:id="191"/>
      <w:bookmarkEnd w:id="192"/>
      <w:bookmarkEnd w:id="193"/>
      <w:bookmarkEnd w:id="194"/>
      <w:bookmarkEnd w:id="195"/>
      <w:bookmarkEnd w:id="196"/>
      <w:bookmarkEnd w:id="197"/>
      <w:bookmarkEnd w:id="198"/>
    </w:p>
    <w:p w14:paraId="09B74438" w14:textId="77777777" w:rsidR="00E83801" w:rsidRPr="00E72C02" w:rsidRDefault="00E83801" w:rsidP="00E83801">
      <w:pPr>
        <w:pStyle w:val="ListParagraph"/>
        <w:keepNext/>
        <w:keepLines/>
        <w:numPr>
          <w:ilvl w:val="0"/>
          <w:numId w:val="8"/>
        </w:numPr>
        <w:spacing w:before="160" w:after="80"/>
        <w:contextualSpacing w:val="0"/>
        <w:outlineLvl w:val="2"/>
        <w:rPr>
          <w:rFonts w:eastAsiaTheme="majorEastAsia" w:cstheme="majorBidi"/>
          <w:strike/>
          <w:vanish/>
          <w:color w:val="0F4761" w:themeColor="accent1" w:themeShade="BF"/>
          <w:sz w:val="28"/>
          <w:szCs w:val="28"/>
        </w:rPr>
      </w:pPr>
      <w:bookmarkStart w:id="199" w:name="_Toc198568764"/>
      <w:bookmarkStart w:id="200" w:name="_Toc198573523"/>
      <w:bookmarkStart w:id="201" w:name="_Toc198578281"/>
      <w:bookmarkStart w:id="202" w:name="_Toc198583038"/>
      <w:bookmarkStart w:id="203" w:name="_Toc198587796"/>
      <w:bookmarkStart w:id="204" w:name="_Toc198592554"/>
      <w:bookmarkStart w:id="205" w:name="_Toc198597325"/>
      <w:bookmarkStart w:id="206" w:name="_Toc198602111"/>
      <w:bookmarkStart w:id="207" w:name="_Toc198606918"/>
      <w:bookmarkStart w:id="208" w:name="_Toc198611725"/>
      <w:bookmarkStart w:id="209" w:name="_Toc199496189"/>
      <w:bookmarkStart w:id="210" w:name="_Toc200354728"/>
      <w:bookmarkStart w:id="211" w:name="_Toc230260388"/>
      <w:bookmarkEnd w:id="199"/>
      <w:bookmarkEnd w:id="200"/>
      <w:bookmarkEnd w:id="201"/>
      <w:bookmarkEnd w:id="202"/>
      <w:bookmarkEnd w:id="203"/>
      <w:bookmarkEnd w:id="204"/>
      <w:bookmarkEnd w:id="205"/>
      <w:bookmarkEnd w:id="206"/>
      <w:bookmarkEnd w:id="207"/>
      <w:bookmarkEnd w:id="208"/>
      <w:bookmarkEnd w:id="209"/>
      <w:bookmarkEnd w:id="210"/>
      <w:bookmarkEnd w:id="211"/>
    </w:p>
    <w:p w14:paraId="56C0E12C" w14:textId="77777777" w:rsidR="00E83801" w:rsidRPr="00E72C02" w:rsidRDefault="00E83801" w:rsidP="00E83801">
      <w:pPr>
        <w:pStyle w:val="ListParagraph"/>
        <w:keepNext/>
        <w:keepLines/>
        <w:numPr>
          <w:ilvl w:val="0"/>
          <w:numId w:val="8"/>
        </w:numPr>
        <w:spacing w:before="160" w:after="80"/>
        <w:contextualSpacing w:val="0"/>
        <w:outlineLvl w:val="2"/>
        <w:rPr>
          <w:rFonts w:eastAsiaTheme="majorEastAsia" w:cstheme="majorBidi"/>
          <w:strike/>
          <w:vanish/>
          <w:color w:val="0F4761" w:themeColor="accent1" w:themeShade="BF"/>
          <w:sz w:val="28"/>
          <w:szCs w:val="28"/>
        </w:rPr>
      </w:pPr>
      <w:bookmarkStart w:id="212" w:name="_Toc198568765"/>
      <w:bookmarkStart w:id="213" w:name="_Toc198573524"/>
      <w:bookmarkStart w:id="214" w:name="_Toc198578282"/>
      <w:bookmarkStart w:id="215" w:name="_Toc198583039"/>
      <w:bookmarkStart w:id="216" w:name="_Toc198587797"/>
      <w:bookmarkStart w:id="217" w:name="_Toc198592555"/>
      <w:bookmarkStart w:id="218" w:name="_Toc198597326"/>
      <w:bookmarkStart w:id="219" w:name="_Toc198602112"/>
      <w:bookmarkStart w:id="220" w:name="_Toc198606919"/>
      <w:bookmarkStart w:id="221" w:name="_Toc198611726"/>
      <w:bookmarkStart w:id="222" w:name="_Toc199496190"/>
      <w:bookmarkStart w:id="223" w:name="_Toc200354729"/>
      <w:bookmarkStart w:id="224" w:name="_Toc230260389"/>
      <w:bookmarkEnd w:id="212"/>
      <w:bookmarkEnd w:id="213"/>
      <w:bookmarkEnd w:id="214"/>
      <w:bookmarkEnd w:id="215"/>
      <w:bookmarkEnd w:id="216"/>
      <w:bookmarkEnd w:id="217"/>
      <w:bookmarkEnd w:id="218"/>
      <w:bookmarkEnd w:id="219"/>
      <w:bookmarkEnd w:id="220"/>
      <w:bookmarkEnd w:id="221"/>
      <w:bookmarkEnd w:id="222"/>
      <w:bookmarkEnd w:id="223"/>
      <w:bookmarkEnd w:id="224"/>
    </w:p>
    <w:p w14:paraId="408B441A" w14:textId="77777777" w:rsidR="00E83801" w:rsidRPr="00E72C02" w:rsidRDefault="00E83801" w:rsidP="00E83801">
      <w:pPr>
        <w:pStyle w:val="ListParagraph"/>
        <w:keepNext/>
        <w:keepLines/>
        <w:numPr>
          <w:ilvl w:val="0"/>
          <w:numId w:val="8"/>
        </w:numPr>
        <w:spacing w:before="160" w:after="80"/>
        <w:contextualSpacing w:val="0"/>
        <w:outlineLvl w:val="2"/>
        <w:rPr>
          <w:rFonts w:eastAsiaTheme="majorEastAsia" w:cstheme="majorBidi"/>
          <w:strike/>
          <w:vanish/>
          <w:color w:val="0F4761" w:themeColor="accent1" w:themeShade="BF"/>
          <w:sz w:val="28"/>
          <w:szCs w:val="28"/>
        </w:rPr>
      </w:pPr>
      <w:bookmarkStart w:id="225" w:name="_Toc198568766"/>
      <w:bookmarkStart w:id="226" w:name="_Toc198573525"/>
      <w:bookmarkStart w:id="227" w:name="_Toc198578283"/>
      <w:bookmarkStart w:id="228" w:name="_Toc198583040"/>
      <w:bookmarkStart w:id="229" w:name="_Toc198587798"/>
      <w:bookmarkStart w:id="230" w:name="_Toc198592556"/>
      <w:bookmarkStart w:id="231" w:name="_Toc198597327"/>
      <w:bookmarkStart w:id="232" w:name="_Toc198602113"/>
      <w:bookmarkStart w:id="233" w:name="_Toc198606920"/>
      <w:bookmarkStart w:id="234" w:name="_Toc198611727"/>
      <w:bookmarkStart w:id="235" w:name="_Toc199496191"/>
      <w:bookmarkStart w:id="236" w:name="_Toc200354730"/>
      <w:bookmarkStart w:id="237" w:name="_Toc230260390"/>
      <w:bookmarkEnd w:id="225"/>
      <w:bookmarkEnd w:id="226"/>
      <w:bookmarkEnd w:id="227"/>
      <w:bookmarkEnd w:id="228"/>
      <w:bookmarkEnd w:id="229"/>
      <w:bookmarkEnd w:id="230"/>
      <w:bookmarkEnd w:id="231"/>
      <w:bookmarkEnd w:id="232"/>
      <w:bookmarkEnd w:id="233"/>
      <w:bookmarkEnd w:id="234"/>
      <w:bookmarkEnd w:id="235"/>
      <w:bookmarkEnd w:id="236"/>
      <w:bookmarkEnd w:id="237"/>
    </w:p>
    <w:p w14:paraId="39C08199" w14:textId="77777777" w:rsidR="00E83801" w:rsidRPr="00E72C02" w:rsidRDefault="00E83801" w:rsidP="00E83801">
      <w:pPr>
        <w:pStyle w:val="ListParagraph"/>
        <w:keepNext/>
        <w:keepLines/>
        <w:numPr>
          <w:ilvl w:val="1"/>
          <w:numId w:val="8"/>
        </w:numPr>
        <w:spacing w:before="160" w:after="80"/>
        <w:contextualSpacing w:val="0"/>
        <w:outlineLvl w:val="2"/>
        <w:rPr>
          <w:rFonts w:eastAsiaTheme="majorEastAsia" w:cstheme="majorBidi"/>
          <w:strike/>
          <w:vanish/>
          <w:color w:val="0F4761" w:themeColor="accent1" w:themeShade="BF"/>
          <w:sz w:val="28"/>
          <w:szCs w:val="28"/>
        </w:rPr>
      </w:pPr>
      <w:bookmarkStart w:id="238" w:name="_Toc198568767"/>
      <w:bookmarkStart w:id="239" w:name="_Toc198573526"/>
      <w:bookmarkStart w:id="240" w:name="_Toc198578284"/>
      <w:bookmarkStart w:id="241" w:name="_Toc198583041"/>
      <w:bookmarkStart w:id="242" w:name="_Toc198587799"/>
      <w:bookmarkStart w:id="243" w:name="_Toc198592557"/>
      <w:bookmarkStart w:id="244" w:name="_Toc198597328"/>
      <w:bookmarkStart w:id="245" w:name="_Toc198602114"/>
      <w:bookmarkStart w:id="246" w:name="_Toc198606921"/>
      <w:bookmarkStart w:id="247" w:name="_Toc198611728"/>
      <w:bookmarkStart w:id="248" w:name="_Toc199496192"/>
      <w:bookmarkStart w:id="249" w:name="_Toc200354731"/>
      <w:bookmarkStart w:id="250" w:name="_Toc230260391"/>
      <w:bookmarkEnd w:id="238"/>
      <w:bookmarkEnd w:id="239"/>
      <w:bookmarkEnd w:id="240"/>
      <w:bookmarkEnd w:id="241"/>
      <w:bookmarkEnd w:id="242"/>
      <w:bookmarkEnd w:id="243"/>
      <w:bookmarkEnd w:id="244"/>
      <w:bookmarkEnd w:id="245"/>
      <w:bookmarkEnd w:id="246"/>
      <w:bookmarkEnd w:id="247"/>
      <w:bookmarkEnd w:id="248"/>
      <w:bookmarkEnd w:id="249"/>
      <w:bookmarkEnd w:id="250"/>
    </w:p>
    <w:p w14:paraId="2938907E" w14:textId="77777777" w:rsidR="00E83801" w:rsidRPr="00E72C02" w:rsidRDefault="00E83801" w:rsidP="00E83801">
      <w:pPr>
        <w:pStyle w:val="ListParagraph"/>
        <w:keepNext/>
        <w:keepLines/>
        <w:numPr>
          <w:ilvl w:val="1"/>
          <w:numId w:val="8"/>
        </w:numPr>
        <w:spacing w:before="160" w:after="80"/>
        <w:contextualSpacing w:val="0"/>
        <w:outlineLvl w:val="2"/>
        <w:rPr>
          <w:rFonts w:eastAsiaTheme="majorEastAsia" w:cstheme="majorBidi"/>
          <w:strike/>
          <w:vanish/>
          <w:color w:val="0F4761" w:themeColor="accent1" w:themeShade="BF"/>
          <w:sz w:val="28"/>
          <w:szCs w:val="28"/>
        </w:rPr>
      </w:pPr>
      <w:bookmarkStart w:id="251" w:name="_Toc198568768"/>
      <w:bookmarkStart w:id="252" w:name="_Toc198573527"/>
      <w:bookmarkStart w:id="253" w:name="_Toc198578285"/>
      <w:bookmarkStart w:id="254" w:name="_Toc198583042"/>
      <w:bookmarkStart w:id="255" w:name="_Toc198587800"/>
      <w:bookmarkStart w:id="256" w:name="_Toc198592558"/>
      <w:bookmarkStart w:id="257" w:name="_Toc198597329"/>
      <w:bookmarkStart w:id="258" w:name="_Toc198602115"/>
      <w:bookmarkStart w:id="259" w:name="_Toc198606922"/>
      <w:bookmarkStart w:id="260" w:name="_Toc198611729"/>
      <w:bookmarkStart w:id="261" w:name="_Toc199496193"/>
      <w:bookmarkStart w:id="262" w:name="_Toc200354732"/>
      <w:bookmarkStart w:id="263" w:name="_Toc230260392"/>
      <w:bookmarkEnd w:id="251"/>
      <w:bookmarkEnd w:id="252"/>
      <w:bookmarkEnd w:id="253"/>
      <w:bookmarkEnd w:id="254"/>
      <w:bookmarkEnd w:id="255"/>
      <w:bookmarkEnd w:id="256"/>
      <w:bookmarkEnd w:id="257"/>
      <w:bookmarkEnd w:id="258"/>
      <w:bookmarkEnd w:id="259"/>
      <w:bookmarkEnd w:id="260"/>
      <w:bookmarkEnd w:id="261"/>
      <w:bookmarkEnd w:id="262"/>
      <w:bookmarkEnd w:id="263"/>
    </w:p>
    <w:p w14:paraId="7A0BF74E" w14:textId="77777777" w:rsidR="00E83801" w:rsidRPr="00E72C02" w:rsidRDefault="00E83801" w:rsidP="00E83801">
      <w:pPr>
        <w:pStyle w:val="ListParagraph"/>
        <w:keepNext/>
        <w:keepLines/>
        <w:numPr>
          <w:ilvl w:val="1"/>
          <w:numId w:val="8"/>
        </w:numPr>
        <w:spacing w:before="160" w:after="80"/>
        <w:contextualSpacing w:val="0"/>
        <w:outlineLvl w:val="2"/>
        <w:rPr>
          <w:rFonts w:eastAsiaTheme="majorEastAsia" w:cstheme="majorBidi"/>
          <w:strike/>
          <w:vanish/>
          <w:color w:val="0F4761" w:themeColor="accent1" w:themeShade="BF"/>
          <w:sz w:val="28"/>
          <w:szCs w:val="28"/>
        </w:rPr>
      </w:pPr>
      <w:bookmarkStart w:id="264" w:name="_Toc198568769"/>
      <w:bookmarkStart w:id="265" w:name="_Toc198573528"/>
      <w:bookmarkStart w:id="266" w:name="_Toc198578286"/>
      <w:bookmarkStart w:id="267" w:name="_Toc198583043"/>
      <w:bookmarkStart w:id="268" w:name="_Toc198587801"/>
      <w:bookmarkStart w:id="269" w:name="_Toc198592559"/>
      <w:bookmarkStart w:id="270" w:name="_Toc198597330"/>
      <w:bookmarkStart w:id="271" w:name="_Toc198602116"/>
      <w:bookmarkStart w:id="272" w:name="_Toc198606923"/>
      <w:bookmarkStart w:id="273" w:name="_Toc198611730"/>
      <w:bookmarkStart w:id="274" w:name="_Toc199496194"/>
      <w:bookmarkStart w:id="275" w:name="_Toc200354733"/>
      <w:bookmarkStart w:id="276" w:name="_Toc230260393"/>
      <w:bookmarkEnd w:id="264"/>
      <w:bookmarkEnd w:id="265"/>
      <w:bookmarkEnd w:id="266"/>
      <w:bookmarkEnd w:id="267"/>
      <w:bookmarkEnd w:id="268"/>
      <w:bookmarkEnd w:id="269"/>
      <w:bookmarkEnd w:id="270"/>
      <w:bookmarkEnd w:id="271"/>
      <w:bookmarkEnd w:id="272"/>
      <w:bookmarkEnd w:id="273"/>
      <w:bookmarkEnd w:id="274"/>
      <w:bookmarkEnd w:id="275"/>
      <w:bookmarkEnd w:id="276"/>
    </w:p>
    <w:p w14:paraId="381B5AC1" w14:textId="77777777" w:rsidR="00E83801" w:rsidRPr="00E72C02" w:rsidRDefault="00E83801" w:rsidP="00E83801">
      <w:pPr>
        <w:pStyle w:val="ListParagraph"/>
        <w:keepNext/>
        <w:keepLines/>
        <w:numPr>
          <w:ilvl w:val="1"/>
          <w:numId w:val="8"/>
        </w:numPr>
        <w:spacing w:before="160" w:after="80"/>
        <w:contextualSpacing w:val="0"/>
        <w:outlineLvl w:val="2"/>
        <w:rPr>
          <w:rFonts w:eastAsiaTheme="majorEastAsia" w:cstheme="majorBidi"/>
          <w:strike/>
          <w:vanish/>
          <w:color w:val="0F4761" w:themeColor="accent1" w:themeShade="BF"/>
          <w:sz w:val="28"/>
          <w:szCs w:val="28"/>
        </w:rPr>
      </w:pPr>
      <w:bookmarkStart w:id="277" w:name="_Toc198568770"/>
      <w:bookmarkStart w:id="278" w:name="_Toc198573529"/>
      <w:bookmarkStart w:id="279" w:name="_Toc198578287"/>
      <w:bookmarkStart w:id="280" w:name="_Toc198583044"/>
      <w:bookmarkStart w:id="281" w:name="_Toc198587802"/>
      <w:bookmarkStart w:id="282" w:name="_Toc198592560"/>
      <w:bookmarkStart w:id="283" w:name="_Toc198597331"/>
      <w:bookmarkStart w:id="284" w:name="_Toc198602117"/>
      <w:bookmarkStart w:id="285" w:name="_Toc198606924"/>
      <w:bookmarkStart w:id="286" w:name="_Toc198611731"/>
      <w:bookmarkStart w:id="287" w:name="_Toc199496195"/>
      <w:bookmarkStart w:id="288" w:name="_Toc200354734"/>
      <w:bookmarkStart w:id="289" w:name="_Toc230260394"/>
      <w:bookmarkEnd w:id="277"/>
      <w:bookmarkEnd w:id="278"/>
      <w:bookmarkEnd w:id="279"/>
      <w:bookmarkEnd w:id="280"/>
      <w:bookmarkEnd w:id="281"/>
      <w:bookmarkEnd w:id="282"/>
      <w:bookmarkEnd w:id="283"/>
      <w:bookmarkEnd w:id="284"/>
      <w:bookmarkEnd w:id="285"/>
      <w:bookmarkEnd w:id="286"/>
      <w:bookmarkEnd w:id="287"/>
      <w:bookmarkEnd w:id="288"/>
      <w:bookmarkEnd w:id="289"/>
    </w:p>
    <w:p w14:paraId="0C757BDA" w14:textId="77777777" w:rsidR="00E83801" w:rsidRPr="00E72C02" w:rsidRDefault="00E83801" w:rsidP="00E83801">
      <w:pPr>
        <w:pStyle w:val="ListParagraph"/>
        <w:keepNext/>
        <w:keepLines/>
        <w:numPr>
          <w:ilvl w:val="1"/>
          <w:numId w:val="8"/>
        </w:numPr>
        <w:spacing w:before="160" w:after="80"/>
        <w:contextualSpacing w:val="0"/>
        <w:outlineLvl w:val="2"/>
        <w:rPr>
          <w:rFonts w:eastAsiaTheme="majorEastAsia" w:cstheme="majorBidi"/>
          <w:strike/>
          <w:vanish/>
          <w:color w:val="0F4761" w:themeColor="accent1" w:themeShade="BF"/>
          <w:sz w:val="28"/>
          <w:szCs w:val="28"/>
        </w:rPr>
      </w:pPr>
      <w:bookmarkStart w:id="290" w:name="_Toc198568771"/>
      <w:bookmarkStart w:id="291" w:name="_Toc198573530"/>
      <w:bookmarkStart w:id="292" w:name="_Toc198578288"/>
      <w:bookmarkStart w:id="293" w:name="_Toc198583045"/>
      <w:bookmarkStart w:id="294" w:name="_Toc198587803"/>
      <w:bookmarkStart w:id="295" w:name="_Toc198592561"/>
      <w:bookmarkStart w:id="296" w:name="_Toc198597332"/>
      <w:bookmarkStart w:id="297" w:name="_Toc198602118"/>
      <w:bookmarkStart w:id="298" w:name="_Toc198606925"/>
      <w:bookmarkStart w:id="299" w:name="_Toc198611732"/>
      <w:bookmarkStart w:id="300" w:name="_Toc199496196"/>
      <w:bookmarkStart w:id="301" w:name="_Toc200354735"/>
      <w:bookmarkStart w:id="302" w:name="_Toc230260395"/>
      <w:bookmarkEnd w:id="290"/>
      <w:bookmarkEnd w:id="291"/>
      <w:bookmarkEnd w:id="292"/>
      <w:bookmarkEnd w:id="293"/>
      <w:bookmarkEnd w:id="294"/>
      <w:bookmarkEnd w:id="295"/>
      <w:bookmarkEnd w:id="296"/>
      <w:bookmarkEnd w:id="297"/>
      <w:bookmarkEnd w:id="298"/>
      <w:bookmarkEnd w:id="299"/>
      <w:bookmarkEnd w:id="300"/>
      <w:bookmarkEnd w:id="301"/>
      <w:bookmarkEnd w:id="302"/>
    </w:p>
    <w:p w14:paraId="121D1697" w14:textId="77777777" w:rsidR="00E83801" w:rsidRPr="00E72C02" w:rsidRDefault="00E83801" w:rsidP="00E83801">
      <w:pPr>
        <w:pStyle w:val="ListParagraph"/>
        <w:keepNext/>
        <w:keepLines/>
        <w:numPr>
          <w:ilvl w:val="1"/>
          <w:numId w:val="8"/>
        </w:numPr>
        <w:spacing w:before="160" w:after="80"/>
        <w:contextualSpacing w:val="0"/>
        <w:outlineLvl w:val="2"/>
        <w:rPr>
          <w:rFonts w:eastAsiaTheme="majorEastAsia" w:cstheme="majorBidi"/>
          <w:strike/>
          <w:vanish/>
          <w:color w:val="0F4761" w:themeColor="accent1" w:themeShade="BF"/>
          <w:sz w:val="28"/>
          <w:szCs w:val="28"/>
        </w:rPr>
      </w:pPr>
      <w:bookmarkStart w:id="303" w:name="_Toc198568772"/>
      <w:bookmarkStart w:id="304" w:name="_Toc198573531"/>
      <w:bookmarkStart w:id="305" w:name="_Toc198578289"/>
      <w:bookmarkStart w:id="306" w:name="_Toc198583046"/>
      <w:bookmarkStart w:id="307" w:name="_Toc198587804"/>
      <w:bookmarkStart w:id="308" w:name="_Toc198592562"/>
      <w:bookmarkStart w:id="309" w:name="_Toc198597333"/>
      <w:bookmarkStart w:id="310" w:name="_Toc198602119"/>
      <w:bookmarkStart w:id="311" w:name="_Toc198606926"/>
      <w:bookmarkStart w:id="312" w:name="_Toc198611733"/>
      <w:bookmarkStart w:id="313" w:name="_Toc199496197"/>
      <w:bookmarkStart w:id="314" w:name="_Toc200354736"/>
      <w:bookmarkStart w:id="315" w:name="_Toc230260396"/>
      <w:bookmarkEnd w:id="303"/>
      <w:bookmarkEnd w:id="304"/>
      <w:bookmarkEnd w:id="305"/>
      <w:bookmarkEnd w:id="306"/>
      <w:bookmarkEnd w:id="307"/>
      <w:bookmarkEnd w:id="308"/>
      <w:bookmarkEnd w:id="309"/>
      <w:bookmarkEnd w:id="310"/>
      <w:bookmarkEnd w:id="311"/>
      <w:bookmarkEnd w:id="312"/>
      <w:bookmarkEnd w:id="313"/>
      <w:bookmarkEnd w:id="314"/>
      <w:bookmarkEnd w:id="315"/>
    </w:p>
    <w:p w14:paraId="00F861C5" w14:textId="77777777" w:rsidR="00E83801" w:rsidRPr="00E72C02" w:rsidRDefault="00E83801" w:rsidP="00E83801">
      <w:pPr>
        <w:pStyle w:val="ListParagraph"/>
        <w:keepNext/>
        <w:keepLines/>
        <w:numPr>
          <w:ilvl w:val="1"/>
          <w:numId w:val="8"/>
        </w:numPr>
        <w:spacing w:before="160" w:after="80"/>
        <w:contextualSpacing w:val="0"/>
        <w:outlineLvl w:val="2"/>
        <w:rPr>
          <w:rFonts w:eastAsiaTheme="majorEastAsia" w:cstheme="majorBidi"/>
          <w:strike/>
          <w:vanish/>
          <w:color w:val="0F4761" w:themeColor="accent1" w:themeShade="BF"/>
          <w:sz w:val="28"/>
          <w:szCs w:val="28"/>
        </w:rPr>
      </w:pPr>
      <w:bookmarkStart w:id="316" w:name="_Toc198568773"/>
      <w:bookmarkStart w:id="317" w:name="_Toc198573532"/>
      <w:bookmarkStart w:id="318" w:name="_Toc198578290"/>
      <w:bookmarkStart w:id="319" w:name="_Toc198583047"/>
      <w:bookmarkStart w:id="320" w:name="_Toc198587805"/>
      <w:bookmarkStart w:id="321" w:name="_Toc198592563"/>
      <w:bookmarkStart w:id="322" w:name="_Toc198597334"/>
      <w:bookmarkStart w:id="323" w:name="_Toc198602120"/>
      <w:bookmarkStart w:id="324" w:name="_Toc198606927"/>
      <w:bookmarkStart w:id="325" w:name="_Toc198611734"/>
      <w:bookmarkStart w:id="326" w:name="_Toc199496198"/>
      <w:bookmarkStart w:id="327" w:name="_Toc200354737"/>
      <w:bookmarkStart w:id="328" w:name="_Toc230260397"/>
      <w:bookmarkEnd w:id="316"/>
      <w:bookmarkEnd w:id="317"/>
      <w:bookmarkEnd w:id="318"/>
      <w:bookmarkEnd w:id="319"/>
      <w:bookmarkEnd w:id="320"/>
      <w:bookmarkEnd w:id="321"/>
      <w:bookmarkEnd w:id="322"/>
      <w:bookmarkEnd w:id="323"/>
      <w:bookmarkEnd w:id="324"/>
      <w:bookmarkEnd w:id="325"/>
      <w:bookmarkEnd w:id="326"/>
      <w:bookmarkEnd w:id="327"/>
      <w:bookmarkEnd w:id="328"/>
    </w:p>
    <w:p w14:paraId="53CB7DE9" w14:textId="77777777" w:rsidR="00E83801" w:rsidRPr="00E72C02" w:rsidRDefault="00E83801" w:rsidP="00E83801">
      <w:pPr>
        <w:pStyle w:val="ListParagraph"/>
        <w:keepNext/>
        <w:keepLines/>
        <w:numPr>
          <w:ilvl w:val="1"/>
          <w:numId w:val="8"/>
        </w:numPr>
        <w:spacing w:before="160" w:after="80"/>
        <w:contextualSpacing w:val="0"/>
        <w:outlineLvl w:val="2"/>
        <w:rPr>
          <w:rFonts w:eastAsiaTheme="majorEastAsia" w:cstheme="majorBidi"/>
          <w:strike/>
          <w:vanish/>
          <w:color w:val="0F4761" w:themeColor="accent1" w:themeShade="BF"/>
          <w:sz w:val="28"/>
          <w:szCs w:val="28"/>
        </w:rPr>
      </w:pPr>
      <w:bookmarkStart w:id="329" w:name="_Toc198568774"/>
      <w:bookmarkStart w:id="330" w:name="_Toc198573533"/>
      <w:bookmarkStart w:id="331" w:name="_Toc198578291"/>
      <w:bookmarkStart w:id="332" w:name="_Toc198583048"/>
      <w:bookmarkStart w:id="333" w:name="_Toc198587806"/>
      <w:bookmarkStart w:id="334" w:name="_Toc198592564"/>
      <w:bookmarkStart w:id="335" w:name="_Toc198597335"/>
      <w:bookmarkStart w:id="336" w:name="_Toc198602121"/>
      <w:bookmarkStart w:id="337" w:name="_Toc198606928"/>
      <w:bookmarkStart w:id="338" w:name="_Toc198611735"/>
      <w:bookmarkStart w:id="339" w:name="_Toc199496199"/>
      <w:bookmarkStart w:id="340" w:name="_Toc200354738"/>
      <w:bookmarkStart w:id="341" w:name="_Toc230260398"/>
      <w:bookmarkEnd w:id="329"/>
      <w:bookmarkEnd w:id="330"/>
      <w:bookmarkEnd w:id="331"/>
      <w:bookmarkEnd w:id="332"/>
      <w:bookmarkEnd w:id="333"/>
      <w:bookmarkEnd w:id="334"/>
      <w:bookmarkEnd w:id="335"/>
      <w:bookmarkEnd w:id="336"/>
      <w:bookmarkEnd w:id="337"/>
      <w:bookmarkEnd w:id="338"/>
      <w:bookmarkEnd w:id="339"/>
      <w:bookmarkEnd w:id="340"/>
      <w:bookmarkEnd w:id="341"/>
    </w:p>
    <w:p w14:paraId="40AA2817" w14:textId="77777777" w:rsidR="00E83801" w:rsidRPr="00E72C02" w:rsidRDefault="00E83801" w:rsidP="00E83801">
      <w:pPr>
        <w:pStyle w:val="Heading3"/>
        <w:numPr>
          <w:ilvl w:val="2"/>
          <w:numId w:val="8"/>
        </w:numPr>
        <w:tabs>
          <w:tab w:val="num" w:pos="360"/>
        </w:tabs>
        <w:ind w:left="0" w:firstLine="0"/>
        <w:rPr>
          <w:strike/>
        </w:rPr>
      </w:pPr>
      <w:bookmarkStart w:id="342" w:name="_Toc230260399"/>
      <w:r w:rsidRPr="00E72C02">
        <w:rPr>
          <w:strike/>
        </w:rPr>
        <w:t>Recreational Facilities as Conditional Uses</w:t>
      </w:r>
      <w:bookmarkEnd w:id="342"/>
      <w:r w:rsidRPr="00E72C02">
        <w:rPr>
          <w:strike/>
        </w:rPr>
        <w:t xml:space="preserve"> </w:t>
      </w:r>
    </w:p>
    <w:p w14:paraId="5AD0D47E" w14:textId="77777777" w:rsidR="00E83801" w:rsidRPr="00E72C02" w:rsidRDefault="00E83801" w:rsidP="00E83801">
      <w:pPr>
        <w:ind w:left="720"/>
        <w:rPr>
          <w:strike/>
        </w:rPr>
      </w:pPr>
      <w:r w:rsidRPr="00E72C02">
        <w:rPr>
          <w:strike/>
        </w:rPr>
        <w:t>The following public recreational facilities may be permitted as conditional uses subject to approval by the Planning Committee:</w:t>
      </w:r>
    </w:p>
    <w:p w14:paraId="1874D352" w14:textId="77777777" w:rsidR="00E83801" w:rsidRPr="00E72C02" w:rsidRDefault="00E83801" w:rsidP="00E83801">
      <w:pPr>
        <w:pStyle w:val="ListParagraph"/>
        <w:numPr>
          <w:ilvl w:val="0"/>
          <w:numId w:val="9"/>
        </w:numPr>
        <w:rPr>
          <w:strike/>
        </w:rPr>
      </w:pPr>
      <w:r w:rsidRPr="00E72C02">
        <w:rPr>
          <w:strike/>
        </w:rPr>
        <w:t>Outdoor Recreational Facilities</w:t>
      </w:r>
    </w:p>
    <w:p w14:paraId="54DBB9B1" w14:textId="77777777" w:rsidR="00E83801" w:rsidRPr="00E72C02" w:rsidRDefault="00E83801" w:rsidP="00E83801">
      <w:pPr>
        <w:pStyle w:val="ListParagraph"/>
        <w:numPr>
          <w:ilvl w:val="1"/>
          <w:numId w:val="9"/>
        </w:numPr>
        <w:rPr>
          <w:strike/>
        </w:rPr>
      </w:pPr>
      <w:r w:rsidRPr="00E72C02">
        <w:rPr>
          <w:strike/>
        </w:rPr>
        <w:t>Archery ranges</w:t>
      </w:r>
    </w:p>
    <w:p w14:paraId="0C6FB164" w14:textId="77777777" w:rsidR="00E83801" w:rsidRPr="00E72C02" w:rsidRDefault="00E83801" w:rsidP="00E83801">
      <w:pPr>
        <w:pStyle w:val="ListParagraph"/>
        <w:numPr>
          <w:ilvl w:val="1"/>
          <w:numId w:val="9"/>
        </w:numPr>
        <w:rPr>
          <w:strike/>
        </w:rPr>
      </w:pPr>
      <w:r w:rsidRPr="00E72C02">
        <w:rPr>
          <w:strike/>
        </w:rPr>
        <w:t>Boating facilities</w:t>
      </w:r>
    </w:p>
    <w:p w14:paraId="33F506FF" w14:textId="77777777" w:rsidR="00E83801" w:rsidRPr="00E72C02" w:rsidRDefault="00E83801" w:rsidP="00E83801">
      <w:pPr>
        <w:pStyle w:val="ListParagraph"/>
        <w:numPr>
          <w:ilvl w:val="1"/>
          <w:numId w:val="9"/>
        </w:numPr>
        <w:rPr>
          <w:strike/>
        </w:rPr>
      </w:pPr>
      <w:r w:rsidRPr="00E72C02">
        <w:rPr>
          <w:strike/>
        </w:rPr>
        <w:t>Driving ranges</w:t>
      </w:r>
    </w:p>
    <w:p w14:paraId="5A1A2AEB" w14:textId="77777777" w:rsidR="00E83801" w:rsidRPr="00E72C02" w:rsidRDefault="00E83801" w:rsidP="00E83801">
      <w:pPr>
        <w:pStyle w:val="ListParagraph"/>
        <w:numPr>
          <w:ilvl w:val="1"/>
          <w:numId w:val="9"/>
        </w:numPr>
        <w:rPr>
          <w:strike/>
        </w:rPr>
      </w:pPr>
      <w:r w:rsidRPr="00E72C02">
        <w:rPr>
          <w:strike/>
        </w:rPr>
        <w:t>Firearm ranges</w:t>
      </w:r>
    </w:p>
    <w:p w14:paraId="38ED61BF" w14:textId="77777777" w:rsidR="00E83801" w:rsidRPr="00E72C02" w:rsidRDefault="00E83801" w:rsidP="00E83801">
      <w:pPr>
        <w:pStyle w:val="ListParagraph"/>
        <w:numPr>
          <w:ilvl w:val="1"/>
          <w:numId w:val="9"/>
        </w:numPr>
        <w:rPr>
          <w:strike/>
        </w:rPr>
      </w:pPr>
      <w:r w:rsidRPr="00E72C02">
        <w:rPr>
          <w:strike/>
        </w:rPr>
        <w:t>Hunting areas</w:t>
      </w:r>
    </w:p>
    <w:p w14:paraId="05CBB734" w14:textId="77777777" w:rsidR="00E83801" w:rsidRPr="00E72C02" w:rsidRDefault="00E83801" w:rsidP="00E83801">
      <w:pPr>
        <w:pStyle w:val="ListParagraph"/>
        <w:numPr>
          <w:ilvl w:val="1"/>
          <w:numId w:val="9"/>
        </w:numPr>
        <w:rPr>
          <w:strike/>
        </w:rPr>
      </w:pPr>
      <w:r w:rsidRPr="00E72C02">
        <w:rPr>
          <w:strike/>
        </w:rPr>
        <w:lastRenderedPageBreak/>
        <w:t>Iceboating facilities</w:t>
      </w:r>
    </w:p>
    <w:p w14:paraId="733FFF0F" w14:textId="77777777" w:rsidR="00E83801" w:rsidRPr="00E72C02" w:rsidRDefault="00E83801" w:rsidP="00E83801">
      <w:pPr>
        <w:pStyle w:val="ListParagraph"/>
        <w:numPr>
          <w:ilvl w:val="1"/>
          <w:numId w:val="9"/>
        </w:numPr>
        <w:rPr>
          <w:strike/>
        </w:rPr>
      </w:pPr>
      <w:r w:rsidRPr="00E72C02">
        <w:rPr>
          <w:strike/>
        </w:rPr>
        <w:t>Marinas</w:t>
      </w:r>
    </w:p>
    <w:p w14:paraId="7928D2FD" w14:textId="77777777" w:rsidR="00E83801" w:rsidRPr="00E72C02" w:rsidRDefault="00E83801" w:rsidP="00E83801">
      <w:pPr>
        <w:pStyle w:val="ListParagraph"/>
        <w:numPr>
          <w:ilvl w:val="1"/>
          <w:numId w:val="9"/>
        </w:numPr>
        <w:rPr>
          <w:strike/>
        </w:rPr>
      </w:pPr>
      <w:r w:rsidRPr="00E72C02">
        <w:rPr>
          <w:strike/>
        </w:rPr>
        <w:t>Snowmobile courses</w:t>
      </w:r>
    </w:p>
    <w:p w14:paraId="2E332D85" w14:textId="77777777" w:rsidR="00E83801" w:rsidRPr="00E72C02" w:rsidRDefault="00E83801" w:rsidP="00E83801">
      <w:pPr>
        <w:pStyle w:val="ListParagraph"/>
        <w:numPr>
          <w:ilvl w:val="0"/>
          <w:numId w:val="9"/>
        </w:numPr>
        <w:rPr>
          <w:strike/>
        </w:rPr>
      </w:pPr>
      <w:r w:rsidRPr="00E72C02">
        <w:rPr>
          <w:strike/>
        </w:rPr>
        <w:t>Sports and Athletic Facilities</w:t>
      </w:r>
    </w:p>
    <w:p w14:paraId="7C6619A9" w14:textId="77777777" w:rsidR="00E83801" w:rsidRPr="00E72C02" w:rsidRDefault="00E83801" w:rsidP="00E83801">
      <w:pPr>
        <w:pStyle w:val="ListParagraph"/>
        <w:numPr>
          <w:ilvl w:val="1"/>
          <w:numId w:val="9"/>
        </w:numPr>
        <w:rPr>
          <w:strike/>
        </w:rPr>
      </w:pPr>
      <w:r w:rsidRPr="00E72C02">
        <w:rPr>
          <w:strike/>
        </w:rPr>
        <w:t>Golf courses</w:t>
      </w:r>
    </w:p>
    <w:p w14:paraId="73F35A22" w14:textId="77777777" w:rsidR="00E83801" w:rsidRPr="00E72C02" w:rsidRDefault="00E83801" w:rsidP="00E83801">
      <w:pPr>
        <w:pStyle w:val="ListParagraph"/>
        <w:numPr>
          <w:ilvl w:val="1"/>
          <w:numId w:val="9"/>
        </w:numPr>
        <w:rPr>
          <w:strike/>
        </w:rPr>
      </w:pPr>
      <w:r w:rsidRPr="00E72C02">
        <w:rPr>
          <w:strike/>
        </w:rPr>
        <w:t>Public swimming pools</w:t>
      </w:r>
    </w:p>
    <w:p w14:paraId="59D5C05D" w14:textId="77777777" w:rsidR="00E83801" w:rsidRPr="00E72C02" w:rsidRDefault="00E83801" w:rsidP="00E83801">
      <w:pPr>
        <w:pStyle w:val="ListParagraph"/>
        <w:numPr>
          <w:ilvl w:val="1"/>
          <w:numId w:val="9"/>
        </w:numPr>
        <w:rPr>
          <w:strike/>
        </w:rPr>
      </w:pPr>
      <w:r w:rsidRPr="00E72C02">
        <w:rPr>
          <w:strike/>
        </w:rPr>
        <w:t>Riding academies</w:t>
      </w:r>
    </w:p>
    <w:p w14:paraId="78418CEB" w14:textId="77777777" w:rsidR="00E83801" w:rsidRPr="00E72C02" w:rsidRDefault="00E83801" w:rsidP="00E83801">
      <w:pPr>
        <w:pStyle w:val="ListParagraph"/>
        <w:numPr>
          <w:ilvl w:val="1"/>
          <w:numId w:val="9"/>
        </w:numPr>
        <w:rPr>
          <w:strike/>
        </w:rPr>
      </w:pPr>
      <w:r w:rsidRPr="00E72C02">
        <w:rPr>
          <w:strike/>
        </w:rPr>
        <w:t>Skating rinks</w:t>
      </w:r>
    </w:p>
    <w:p w14:paraId="05C80B1C" w14:textId="77777777" w:rsidR="00E83801" w:rsidRPr="00E72C02" w:rsidRDefault="00E83801" w:rsidP="00E83801">
      <w:pPr>
        <w:pStyle w:val="ListParagraph"/>
        <w:numPr>
          <w:ilvl w:val="1"/>
          <w:numId w:val="9"/>
        </w:numPr>
        <w:rPr>
          <w:strike/>
        </w:rPr>
      </w:pPr>
      <w:r w:rsidRPr="00E72C02">
        <w:rPr>
          <w:strike/>
        </w:rPr>
        <w:t>Sports fields</w:t>
      </w:r>
    </w:p>
    <w:p w14:paraId="665EEED6" w14:textId="77777777" w:rsidR="00E83801" w:rsidRPr="00E72C02" w:rsidRDefault="00E83801" w:rsidP="00E83801">
      <w:pPr>
        <w:pStyle w:val="ListParagraph"/>
        <w:numPr>
          <w:ilvl w:val="0"/>
          <w:numId w:val="9"/>
        </w:numPr>
        <w:rPr>
          <w:strike/>
        </w:rPr>
      </w:pPr>
      <w:r w:rsidRPr="00E72C02">
        <w:rPr>
          <w:strike/>
        </w:rPr>
        <w:t>Nature and Environmental Facilities</w:t>
      </w:r>
    </w:p>
    <w:p w14:paraId="62FD7463" w14:textId="77777777" w:rsidR="00E83801" w:rsidRPr="00E72C02" w:rsidRDefault="00E83801" w:rsidP="00E83801">
      <w:pPr>
        <w:pStyle w:val="ListParagraph"/>
        <w:numPr>
          <w:ilvl w:val="1"/>
          <w:numId w:val="9"/>
        </w:numPr>
        <w:rPr>
          <w:strike/>
        </w:rPr>
      </w:pPr>
      <w:r w:rsidRPr="00E72C02">
        <w:rPr>
          <w:strike/>
        </w:rPr>
        <w:t>Zoological and botanical facilities</w:t>
      </w:r>
    </w:p>
    <w:p w14:paraId="3066E257" w14:textId="77777777" w:rsidR="00E83801" w:rsidRPr="00E72C02" w:rsidRDefault="00E83801" w:rsidP="00E83801">
      <w:pPr>
        <w:pStyle w:val="ListParagraph"/>
        <w:numPr>
          <w:ilvl w:val="1"/>
          <w:numId w:val="9"/>
        </w:numPr>
        <w:rPr>
          <w:strike/>
        </w:rPr>
      </w:pPr>
      <w:r w:rsidRPr="00E72C02">
        <w:rPr>
          <w:strike/>
        </w:rPr>
        <w:t>Camps and conservatories</w:t>
      </w:r>
    </w:p>
    <w:p w14:paraId="7605FE6A" w14:textId="77777777" w:rsidR="00E83801" w:rsidRPr="00E72C02" w:rsidRDefault="00E83801" w:rsidP="00E83801">
      <w:pPr>
        <w:pStyle w:val="ListParagraph"/>
        <w:numPr>
          <w:ilvl w:val="0"/>
          <w:numId w:val="9"/>
        </w:numPr>
        <w:rPr>
          <w:strike/>
        </w:rPr>
      </w:pPr>
      <w:r w:rsidRPr="00E72C02">
        <w:rPr>
          <w:strike/>
        </w:rPr>
        <w:t>Resort and Leisure Facilities</w:t>
      </w:r>
    </w:p>
    <w:p w14:paraId="5EFE2E67" w14:textId="77777777" w:rsidR="00E83801" w:rsidRPr="00E72C02" w:rsidRDefault="00E83801" w:rsidP="00E83801">
      <w:pPr>
        <w:pStyle w:val="ListParagraph"/>
        <w:numPr>
          <w:ilvl w:val="1"/>
          <w:numId w:val="9"/>
        </w:numPr>
        <w:rPr>
          <w:strike/>
        </w:rPr>
      </w:pPr>
      <w:r w:rsidRPr="00E72C02">
        <w:rPr>
          <w:strike/>
        </w:rPr>
        <w:t>Bathhouses and beaches</w:t>
      </w:r>
    </w:p>
    <w:p w14:paraId="58471609" w14:textId="77777777" w:rsidR="00E83801" w:rsidRPr="00E72C02" w:rsidRDefault="00E83801" w:rsidP="00E83801">
      <w:pPr>
        <w:pStyle w:val="ListParagraph"/>
        <w:numPr>
          <w:ilvl w:val="1"/>
          <w:numId w:val="9"/>
        </w:numPr>
        <w:rPr>
          <w:strike/>
        </w:rPr>
      </w:pPr>
      <w:r w:rsidRPr="00E72C02">
        <w:rPr>
          <w:strike/>
        </w:rPr>
        <w:t>Resort lodges</w:t>
      </w:r>
    </w:p>
    <w:p w14:paraId="3A253156" w14:textId="77777777" w:rsidR="00E83801" w:rsidRPr="00E72C02" w:rsidRDefault="00E83801" w:rsidP="00E83801">
      <w:pPr>
        <w:ind w:left="720"/>
        <w:rPr>
          <w:strike/>
        </w:rPr>
      </w:pPr>
      <w:r w:rsidRPr="00E72C02">
        <w:rPr>
          <w:strike/>
        </w:rPr>
        <w:t>These uses may be allowed within the Industrial (I) zoning district upon Planning Committee approval, provided that:</w:t>
      </w:r>
    </w:p>
    <w:p w14:paraId="3FE27075" w14:textId="77777777" w:rsidR="00E83801" w:rsidRPr="00E72C02" w:rsidRDefault="00E83801" w:rsidP="00E83801">
      <w:pPr>
        <w:pStyle w:val="ListParagraph"/>
        <w:numPr>
          <w:ilvl w:val="0"/>
          <w:numId w:val="10"/>
        </w:numPr>
        <w:rPr>
          <w:strike/>
        </w:rPr>
      </w:pPr>
      <w:r w:rsidRPr="00E72C02">
        <w:rPr>
          <w:strike/>
        </w:rPr>
        <w:t>The minimum lot area is no less than 0.5 acres.</w:t>
      </w:r>
    </w:p>
    <w:p w14:paraId="6D010587" w14:textId="77777777" w:rsidR="00E83801" w:rsidRPr="00E72C02" w:rsidRDefault="00E83801" w:rsidP="00E83801">
      <w:pPr>
        <w:pStyle w:val="ListParagraph"/>
        <w:numPr>
          <w:ilvl w:val="0"/>
          <w:numId w:val="10"/>
        </w:numPr>
        <w:rPr>
          <w:strike/>
        </w:rPr>
      </w:pPr>
      <w:r w:rsidRPr="00E72C02">
        <w:rPr>
          <w:strike/>
        </w:rPr>
        <w:t>All structures are located a minimum of 25 feet from any adjacent zoning district boundary.</w:t>
      </w:r>
    </w:p>
    <w:p w14:paraId="5B3E01C1" w14:textId="77777777" w:rsidR="00E83801" w:rsidRPr="00E72C02" w:rsidRDefault="00E83801" w:rsidP="00E83801">
      <w:pPr>
        <w:ind w:left="720"/>
        <w:rPr>
          <w:strike/>
        </w:rPr>
      </w:pPr>
      <w:r w:rsidRPr="00E72C02">
        <w:rPr>
          <w:strike/>
        </w:rPr>
        <w:t>Commercial recreational facilities, including but not limited to arcades, bowling alleys, clubs, dance halls, driving ranges, gymnasiums, lodges, miniature golf courses, fitness centers, pool and billiard halls, skating rinks, and theaters, shall also be considered conditional uses. These facilities may be permitted within the Business (B), Commercial/Recreational (CR), and Industrial (I) zoning districts, subject to Planning Committee approval.</w:t>
      </w:r>
    </w:p>
    <w:p w14:paraId="74D630BC" w14:textId="77777777" w:rsidR="00E83801" w:rsidRPr="00E72C02" w:rsidRDefault="00E83801" w:rsidP="00E83801">
      <w:pPr>
        <w:pStyle w:val="ListParagraph"/>
        <w:keepNext/>
        <w:keepLines/>
        <w:numPr>
          <w:ilvl w:val="0"/>
          <w:numId w:val="11"/>
        </w:numPr>
        <w:spacing w:before="160" w:after="80"/>
        <w:contextualSpacing w:val="0"/>
        <w:outlineLvl w:val="2"/>
        <w:rPr>
          <w:rFonts w:eastAsiaTheme="majorEastAsia" w:cstheme="majorBidi"/>
          <w:strike/>
          <w:vanish/>
          <w:color w:val="0F4761" w:themeColor="accent1" w:themeShade="BF"/>
          <w:sz w:val="28"/>
          <w:szCs w:val="28"/>
        </w:rPr>
      </w:pPr>
      <w:bookmarkStart w:id="343" w:name="_Toc198568776"/>
      <w:bookmarkStart w:id="344" w:name="_Toc198573535"/>
      <w:bookmarkStart w:id="345" w:name="_Toc198578293"/>
      <w:bookmarkStart w:id="346" w:name="_Toc198583050"/>
      <w:bookmarkStart w:id="347" w:name="_Toc198587808"/>
      <w:bookmarkStart w:id="348" w:name="_Toc198592566"/>
      <w:bookmarkStart w:id="349" w:name="_Toc198597337"/>
      <w:bookmarkStart w:id="350" w:name="_Toc198602123"/>
      <w:bookmarkStart w:id="351" w:name="_Toc198606930"/>
      <w:bookmarkStart w:id="352" w:name="_Toc198611737"/>
      <w:bookmarkStart w:id="353" w:name="_Toc199496201"/>
      <w:bookmarkStart w:id="354" w:name="_Toc200354740"/>
      <w:bookmarkStart w:id="355" w:name="_Toc230260400"/>
      <w:bookmarkEnd w:id="343"/>
      <w:bookmarkEnd w:id="344"/>
      <w:bookmarkEnd w:id="345"/>
      <w:bookmarkEnd w:id="346"/>
      <w:bookmarkEnd w:id="347"/>
      <w:bookmarkEnd w:id="348"/>
      <w:bookmarkEnd w:id="349"/>
      <w:bookmarkEnd w:id="350"/>
      <w:bookmarkEnd w:id="351"/>
      <w:bookmarkEnd w:id="352"/>
      <w:bookmarkEnd w:id="353"/>
      <w:bookmarkEnd w:id="354"/>
      <w:bookmarkEnd w:id="355"/>
    </w:p>
    <w:p w14:paraId="5818A484" w14:textId="77777777" w:rsidR="00E83801" w:rsidRPr="00E72C02" w:rsidRDefault="00E83801" w:rsidP="00E83801">
      <w:pPr>
        <w:pStyle w:val="ListParagraph"/>
        <w:keepNext/>
        <w:keepLines/>
        <w:numPr>
          <w:ilvl w:val="0"/>
          <w:numId w:val="11"/>
        </w:numPr>
        <w:spacing w:before="160" w:after="80"/>
        <w:contextualSpacing w:val="0"/>
        <w:outlineLvl w:val="2"/>
        <w:rPr>
          <w:rFonts w:eastAsiaTheme="majorEastAsia" w:cstheme="majorBidi"/>
          <w:strike/>
          <w:vanish/>
          <w:color w:val="0F4761" w:themeColor="accent1" w:themeShade="BF"/>
          <w:sz w:val="28"/>
          <w:szCs w:val="28"/>
        </w:rPr>
      </w:pPr>
      <w:bookmarkStart w:id="356" w:name="_Toc198568777"/>
      <w:bookmarkStart w:id="357" w:name="_Toc198573536"/>
      <w:bookmarkStart w:id="358" w:name="_Toc198578294"/>
      <w:bookmarkStart w:id="359" w:name="_Toc198583051"/>
      <w:bookmarkStart w:id="360" w:name="_Toc198587809"/>
      <w:bookmarkStart w:id="361" w:name="_Toc198592567"/>
      <w:bookmarkStart w:id="362" w:name="_Toc198597338"/>
      <w:bookmarkStart w:id="363" w:name="_Toc198602124"/>
      <w:bookmarkStart w:id="364" w:name="_Toc198606931"/>
      <w:bookmarkStart w:id="365" w:name="_Toc198611738"/>
      <w:bookmarkStart w:id="366" w:name="_Toc199496202"/>
      <w:bookmarkStart w:id="367" w:name="_Toc200354741"/>
      <w:bookmarkStart w:id="368" w:name="_Toc230260401"/>
      <w:bookmarkEnd w:id="356"/>
      <w:bookmarkEnd w:id="357"/>
      <w:bookmarkEnd w:id="358"/>
      <w:bookmarkEnd w:id="359"/>
      <w:bookmarkEnd w:id="360"/>
      <w:bookmarkEnd w:id="361"/>
      <w:bookmarkEnd w:id="362"/>
      <w:bookmarkEnd w:id="363"/>
      <w:bookmarkEnd w:id="364"/>
      <w:bookmarkEnd w:id="365"/>
      <w:bookmarkEnd w:id="366"/>
      <w:bookmarkEnd w:id="367"/>
      <w:bookmarkEnd w:id="368"/>
    </w:p>
    <w:p w14:paraId="446C3E7C" w14:textId="77777777" w:rsidR="00E83801" w:rsidRPr="00E72C02" w:rsidRDefault="00E83801" w:rsidP="00E83801">
      <w:pPr>
        <w:pStyle w:val="ListParagraph"/>
        <w:keepNext/>
        <w:keepLines/>
        <w:numPr>
          <w:ilvl w:val="0"/>
          <w:numId w:val="11"/>
        </w:numPr>
        <w:spacing w:before="160" w:after="80"/>
        <w:contextualSpacing w:val="0"/>
        <w:outlineLvl w:val="2"/>
        <w:rPr>
          <w:rFonts w:eastAsiaTheme="majorEastAsia" w:cstheme="majorBidi"/>
          <w:strike/>
          <w:vanish/>
          <w:color w:val="0F4761" w:themeColor="accent1" w:themeShade="BF"/>
          <w:sz w:val="28"/>
          <w:szCs w:val="28"/>
        </w:rPr>
      </w:pPr>
      <w:bookmarkStart w:id="369" w:name="_Toc198568778"/>
      <w:bookmarkStart w:id="370" w:name="_Toc198573537"/>
      <w:bookmarkStart w:id="371" w:name="_Toc198578295"/>
      <w:bookmarkStart w:id="372" w:name="_Toc198583052"/>
      <w:bookmarkStart w:id="373" w:name="_Toc198587810"/>
      <w:bookmarkStart w:id="374" w:name="_Toc198592568"/>
      <w:bookmarkStart w:id="375" w:name="_Toc198597339"/>
      <w:bookmarkStart w:id="376" w:name="_Toc198602125"/>
      <w:bookmarkStart w:id="377" w:name="_Toc198606932"/>
      <w:bookmarkStart w:id="378" w:name="_Toc198611739"/>
      <w:bookmarkStart w:id="379" w:name="_Toc199496203"/>
      <w:bookmarkStart w:id="380" w:name="_Toc200354742"/>
      <w:bookmarkStart w:id="381" w:name="_Toc230260402"/>
      <w:bookmarkEnd w:id="369"/>
      <w:bookmarkEnd w:id="370"/>
      <w:bookmarkEnd w:id="371"/>
      <w:bookmarkEnd w:id="372"/>
      <w:bookmarkEnd w:id="373"/>
      <w:bookmarkEnd w:id="374"/>
      <w:bookmarkEnd w:id="375"/>
      <w:bookmarkEnd w:id="376"/>
      <w:bookmarkEnd w:id="377"/>
      <w:bookmarkEnd w:id="378"/>
      <w:bookmarkEnd w:id="379"/>
      <w:bookmarkEnd w:id="380"/>
      <w:bookmarkEnd w:id="381"/>
    </w:p>
    <w:p w14:paraId="07A5EF6B" w14:textId="77777777" w:rsidR="00E83801" w:rsidRPr="00E72C02" w:rsidRDefault="00E83801" w:rsidP="00E83801">
      <w:pPr>
        <w:pStyle w:val="ListParagraph"/>
        <w:keepNext/>
        <w:keepLines/>
        <w:numPr>
          <w:ilvl w:val="0"/>
          <w:numId w:val="11"/>
        </w:numPr>
        <w:spacing w:before="160" w:after="80"/>
        <w:contextualSpacing w:val="0"/>
        <w:outlineLvl w:val="2"/>
        <w:rPr>
          <w:rFonts w:eastAsiaTheme="majorEastAsia" w:cstheme="majorBidi"/>
          <w:strike/>
          <w:vanish/>
          <w:color w:val="0F4761" w:themeColor="accent1" w:themeShade="BF"/>
          <w:sz w:val="28"/>
          <w:szCs w:val="28"/>
        </w:rPr>
      </w:pPr>
      <w:bookmarkStart w:id="382" w:name="_Toc198568779"/>
      <w:bookmarkStart w:id="383" w:name="_Toc198573538"/>
      <w:bookmarkStart w:id="384" w:name="_Toc198578296"/>
      <w:bookmarkStart w:id="385" w:name="_Toc198583053"/>
      <w:bookmarkStart w:id="386" w:name="_Toc198587811"/>
      <w:bookmarkStart w:id="387" w:name="_Toc198592569"/>
      <w:bookmarkStart w:id="388" w:name="_Toc198597340"/>
      <w:bookmarkStart w:id="389" w:name="_Toc198602126"/>
      <w:bookmarkStart w:id="390" w:name="_Toc198606933"/>
      <w:bookmarkStart w:id="391" w:name="_Toc198611740"/>
      <w:bookmarkStart w:id="392" w:name="_Toc199496204"/>
      <w:bookmarkStart w:id="393" w:name="_Toc200354743"/>
      <w:bookmarkStart w:id="394" w:name="_Toc230260403"/>
      <w:bookmarkEnd w:id="382"/>
      <w:bookmarkEnd w:id="383"/>
      <w:bookmarkEnd w:id="384"/>
      <w:bookmarkEnd w:id="385"/>
      <w:bookmarkEnd w:id="386"/>
      <w:bookmarkEnd w:id="387"/>
      <w:bookmarkEnd w:id="388"/>
      <w:bookmarkEnd w:id="389"/>
      <w:bookmarkEnd w:id="390"/>
      <w:bookmarkEnd w:id="391"/>
      <w:bookmarkEnd w:id="392"/>
      <w:bookmarkEnd w:id="393"/>
      <w:bookmarkEnd w:id="394"/>
    </w:p>
    <w:p w14:paraId="03DEA395" w14:textId="77777777" w:rsidR="00E83801" w:rsidRPr="00E72C02" w:rsidRDefault="00E83801" w:rsidP="00E83801">
      <w:pPr>
        <w:pStyle w:val="ListParagraph"/>
        <w:keepNext/>
        <w:keepLines/>
        <w:numPr>
          <w:ilvl w:val="0"/>
          <w:numId w:val="11"/>
        </w:numPr>
        <w:spacing w:before="160" w:after="80"/>
        <w:contextualSpacing w:val="0"/>
        <w:outlineLvl w:val="2"/>
        <w:rPr>
          <w:rFonts w:eastAsiaTheme="majorEastAsia" w:cstheme="majorBidi"/>
          <w:strike/>
          <w:vanish/>
          <w:color w:val="0F4761" w:themeColor="accent1" w:themeShade="BF"/>
          <w:sz w:val="28"/>
          <w:szCs w:val="28"/>
        </w:rPr>
      </w:pPr>
      <w:bookmarkStart w:id="395" w:name="_Toc198568780"/>
      <w:bookmarkStart w:id="396" w:name="_Toc198573539"/>
      <w:bookmarkStart w:id="397" w:name="_Toc198578297"/>
      <w:bookmarkStart w:id="398" w:name="_Toc198583054"/>
      <w:bookmarkStart w:id="399" w:name="_Toc198587812"/>
      <w:bookmarkStart w:id="400" w:name="_Toc198592570"/>
      <w:bookmarkStart w:id="401" w:name="_Toc198597341"/>
      <w:bookmarkStart w:id="402" w:name="_Toc198602127"/>
      <w:bookmarkStart w:id="403" w:name="_Toc198606934"/>
      <w:bookmarkStart w:id="404" w:name="_Toc198611741"/>
      <w:bookmarkStart w:id="405" w:name="_Toc199496205"/>
      <w:bookmarkStart w:id="406" w:name="_Toc200354744"/>
      <w:bookmarkStart w:id="407" w:name="_Toc230260404"/>
      <w:bookmarkEnd w:id="395"/>
      <w:bookmarkEnd w:id="396"/>
      <w:bookmarkEnd w:id="397"/>
      <w:bookmarkEnd w:id="398"/>
      <w:bookmarkEnd w:id="399"/>
      <w:bookmarkEnd w:id="400"/>
      <w:bookmarkEnd w:id="401"/>
      <w:bookmarkEnd w:id="402"/>
      <w:bookmarkEnd w:id="403"/>
      <w:bookmarkEnd w:id="404"/>
      <w:bookmarkEnd w:id="405"/>
      <w:bookmarkEnd w:id="406"/>
      <w:bookmarkEnd w:id="407"/>
    </w:p>
    <w:p w14:paraId="0F363817" w14:textId="77777777" w:rsidR="00E83801" w:rsidRPr="00E72C02" w:rsidRDefault="00E83801" w:rsidP="00E83801">
      <w:pPr>
        <w:pStyle w:val="ListParagraph"/>
        <w:keepNext/>
        <w:keepLines/>
        <w:numPr>
          <w:ilvl w:val="1"/>
          <w:numId w:val="11"/>
        </w:numPr>
        <w:spacing w:before="160" w:after="80"/>
        <w:contextualSpacing w:val="0"/>
        <w:outlineLvl w:val="2"/>
        <w:rPr>
          <w:rFonts w:eastAsiaTheme="majorEastAsia" w:cstheme="majorBidi"/>
          <w:strike/>
          <w:vanish/>
          <w:color w:val="0F4761" w:themeColor="accent1" w:themeShade="BF"/>
          <w:sz w:val="28"/>
          <w:szCs w:val="28"/>
        </w:rPr>
      </w:pPr>
      <w:bookmarkStart w:id="408" w:name="_Toc198568781"/>
      <w:bookmarkStart w:id="409" w:name="_Toc198573540"/>
      <w:bookmarkStart w:id="410" w:name="_Toc198578298"/>
      <w:bookmarkStart w:id="411" w:name="_Toc198583055"/>
      <w:bookmarkStart w:id="412" w:name="_Toc198587813"/>
      <w:bookmarkStart w:id="413" w:name="_Toc198592571"/>
      <w:bookmarkStart w:id="414" w:name="_Toc198597342"/>
      <w:bookmarkStart w:id="415" w:name="_Toc198602128"/>
      <w:bookmarkStart w:id="416" w:name="_Toc198606935"/>
      <w:bookmarkStart w:id="417" w:name="_Toc198611742"/>
      <w:bookmarkStart w:id="418" w:name="_Toc199496206"/>
      <w:bookmarkStart w:id="419" w:name="_Toc200354745"/>
      <w:bookmarkStart w:id="420" w:name="_Toc230260405"/>
      <w:bookmarkEnd w:id="408"/>
      <w:bookmarkEnd w:id="409"/>
      <w:bookmarkEnd w:id="410"/>
      <w:bookmarkEnd w:id="411"/>
      <w:bookmarkEnd w:id="412"/>
      <w:bookmarkEnd w:id="413"/>
      <w:bookmarkEnd w:id="414"/>
      <w:bookmarkEnd w:id="415"/>
      <w:bookmarkEnd w:id="416"/>
      <w:bookmarkEnd w:id="417"/>
      <w:bookmarkEnd w:id="418"/>
      <w:bookmarkEnd w:id="419"/>
      <w:bookmarkEnd w:id="420"/>
    </w:p>
    <w:p w14:paraId="2E127D3C" w14:textId="77777777" w:rsidR="00E83801" w:rsidRPr="00E72C02" w:rsidRDefault="00E83801" w:rsidP="00E83801">
      <w:pPr>
        <w:pStyle w:val="ListParagraph"/>
        <w:keepNext/>
        <w:keepLines/>
        <w:numPr>
          <w:ilvl w:val="1"/>
          <w:numId w:val="11"/>
        </w:numPr>
        <w:spacing w:before="160" w:after="80"/>
        <w:contextualSpacing w:val="0"/>
        <w:outlineLvl w:val="2"/>
        <w:rPr>
          <w:rFonts w:eastAsiaTheme="majorEastAsia" w:cstheme="majorBidi"/>
          <w:strike/>
          <w:vanish/>
          <w:color w:val="0F4761" w:themeColor="accent1" w:themeShade="BF"/>
          <w:sz w:val="28"/>
          <w:szCs w:val="28"/>
        </w:rPr>
      </w:pPr>
      <w:bookmarkStart w:id="421" w:name="_Toc198568782"/>
      <w:bookmarkStart w:id="422" w:name="_Toc198573541"/>
      <w:bookmarkStart w:id="423" w:name="_Toc198578299"/>
      <w:bookmarkStart w:id="424" w:name="_Toc198583056"/>
      <w:bookmarkStart w:id="425" w:name="_Toc198587814"/>
      <w:bookmarkStart w:id="426" w:name="_Toc198592572"/>
      <w:bookmarkStart w:id="427" w:name="_Toc198597343"/>
      <w:bookmarkStart w:id="428" w:name="_Toc198602129"/>
      <w:bookmarkStart w:id="429" w:name="_Toc198606936"/>
      <w:bookmarkStart w:id="430" w:name="_Toc198611743"/>
      <w:bookmarkStart w:id="431" w:name="_Toc199496207"/>
      <w:bookmarkStart w:id="432" w:name="_Toc200354746"/>
      <w:bookmarkStart w:id="433" w:name="_Toc230260406"/>
      <w:bookmarkEnd w:id="421"/>
      <w:bookmarkEnd w:id="422"/>
      <w:bookmarkEnd w:id="423"/>
      <w:bookmarkEnd w:id="424"/>
      <w:bookmarkEnd w:id="425"/>
      <w:bookmarkEnd w:id="426"/>
      <w:bookmarkEnd w:id="427"/>
      <w:bookmarkEnd w:id="428"/>
      <w:bookmarkEnd w:id="429"/>
      <w:bookmarkEnd w:id="430"/>
      <w:bookmarkEnd w:id="431"/>
      <w:bookmarkEnd w:id="432"/>
      <w:bookmarkEnd w:id="433"/>
    </w:p>
    <w:p w14:paraId="165B2717" w14:textId="77777777" w:rsidR="00E83801" w:rsidRPr="00E72C02" w:rsidRDefault="00E83801" w:rsidP="00E83801">
      <w:pPr>
        <w:pStyle w:val="ListParagraph"/>
        <w:keepNext/>
        <w:keepLines/>
        <w:numPr>
          <w:ilvl w:val="1"/>
          <w:numId w:val="11"/>
        </w:numPr>
        <w:spacing w:before="160" w:after="80"/>
        <w:contextualSpacing w:val="0"/>
        <w:outlineLvl w:val="2"/>
        <w:rPr>
          <w:rFonts w:eastAsiaTheme="majorEastAsia" w:cstheme="majorBidi"/>
          <w:strike/>
          <w:vanish/>
          <w:color w:val="0F4761" w:themeColor="accent1" w:themeShade="BF"/>
          <w:sz w:val="28"/>
          <w:szCs w:val="28"/>
        </w:rPr>
      </w:pPr>
      <w:bookmarkStart w:id="434" w:name="_Toc198568783"/>
      <w:bookmarkStart w:id="435" w:name="_Toc198573542"/>
      <w:bookmarkStart w:id="436" w:name="_Toc198578300"/>
      <w:bookmarkStart w:id="437" w:name="_Toc198583057"/>
      <w:bookmarkStart w:id="438" w:name="_Toc198587815"/>
      <w:bookmarkStart w:id="439" w:name="_Toc198592573"/>
      <w:bookmarkStart w:id="440" w:name="_Toc198597344"/>
      <w:bookmarkStart w:id="441" w:name="_Toc198602130"/>
      <w:bookmarkStart w:id="442" w:name="_Toc198606937"/>
      <w:bookmarkStart w:id="443" w:name="_Toc198611744"/>
      <w:bookmarkStart w:id="444" w:name="_Toc199496208"/>
      <w:bookmarkStart w:id="445" w:name="_Toc200354747"/>
      <w:bookmarkStart w:id="446" w:name="_Toc230260407"/>
      <w:bookmarkEnd w:id="434"/>
      <w:bookmarkEnd w:id="435"/>
      <w:bookmarkEnd w:id="436"/>
      <w:bookmarkEnd w:id="437"/>
      <w:bookmarkEnd w:id="438"/>
      <w:bookmarkEnd w:id="439"/>
      <w:bookmarkEnd w:id="440"/>
      <w:bookmarkEnd w:id="441"/>
      <w:bookmarkEnd w:id="442"/>
      <w:bookmarkEnd w:id="443"/>
      <w:bookmarkEnd w:id="444"/>
      <w:bookmarkEnd w:id="445"/>
      <w:bookmarkEnd w:id="446"/>
    </w:p>
    <w:p w14:paraId="41F74AFD" w14:textId="77777777" w:rsidR="00E83801" w:rsidRPr="00E72C02" w:rsidRDefault="00E83801" w:rsidP="00E83801">
      <w:pPr>
        <w:pStyle w:val="ListParagraph"/>
        <w:keepNext/>
        <w:keepLines/>
        <w:numPr>
          <w:ilvl w:val="1"/>
          <w:numId w:val="11"/>
        </w:numPr>
        <w:spacing w:before="160" w:after="80"/>
        <w:contextualSpacing w:val="0"/>
        <w:outlineLvl w:val="2"/>
        <w:rPr>
          <w:rFonts w:eastAsiaTheme="majorEastAsia" w:cstheme="majorBidi"/>
          <w:strike/>
          <w:vanish/>
          <w:color w:val="0F4761" w:themeColor="accent1" w:themeShade="BF"/>
          <w:sz w:val="28"/>
          <w:szCs w:val="28"/>
        </w:rPr>
      </w:pPr>
      <w:bookmarkStart w:id="447" w:name="_Toc198568784"/>
      <w:bookmarkStart w:id="448" w:name="_Toc198573543"/>
      <w:bookmarkStart w:id="449" w:name="_Toc198578301"/>
      <w:bookmarkStart w:id="450" w:name="_Toc198583058"/>
      <w:bookmarkStart w:id="451" w:name="_Toc198587816"/>
      <w:bookmarkStart w:id="452" w:name="_Toc198592574"/>
      <w:bookmarkStart w:id="453" w:name="_Toc198597345"/>
      <w:bookmarkStart w:id="454" w:name="_Toc198602131"/>
      <w:bookmarkStart w:id="455" w:name="_Toc198606938"/>
      <w:bookmarkStart w:id="456" w:name="_Toc198611745"/>
      <w:bookmarkStart w:id="457" w:name="_Toc199496209"/>
      <w:bookmarkStart w:id="458" w:name="_Toc200354748"/>
      <w:bookmarkStart w:id="459" w:name="_Toc230260408"/>
      <w:bookmarkEnd w:id="447"/>
      <w:bookmarkEnd w:id="448"/>
      <w:bookmarkEnd w:id="449"/>
      <w:bookmarkEnd w:id="450"/>
      <w:bookmarkEnd w:id="451"/>
      <w:bookmarkEnd w:id="452"/>
      <w:bookmarkEnd w:id="453"/>
      <w:bookmarkEnd w:id="454"/>
      <w:bookmarkEnd w:id="455"/>
      <w:bookmarkEnd w:id="456"/>
      <w:bookmarkEnd w:id="457"/>
      <w:bookmarkEnd w:id="458"/>
      <w:bookmarkEnd w:id="459"/>
    </w:p>
    <w:p w14:paraId="47049723" w14:textId="77777777" w:rsidR="00E83801" w:rsidRPr="00E72C02" w:rsidRDefault="00E83801" w:rsidP="00E83801">
      <w:pPr>
        <w:pStyle w:val="ListParagraph"/>
        <w:keepNext/>
        <w:keepLines/>
        <w:numPr>
          <w:ilvl w:val="1"/>
          <w:numId w:val="11"/>
        </w:numPr>
        <w:spacing w:before="160" w:after="80"/>
        <w:contextualSpacing w:val="0"/>
        <w:outlineLvl w:val="2"/>
        <w:rPr>
          <w:rFonts w:eastAsiaTheme="majorEastAsia" w:cstheme="majorBidi"/>
          <w:strike/>
          <w:vanish/>
          <w:color w:val="0F4761" w:themeColor="accent1" w:themeShade="BF"/>
          <w:sz w:val="28"/>
          <w:szCs w:val="28"/>
        </w:rPr>
      </w:pPr>
      <w:bookmarkStart w:id="460" w:name="_Toc198568785"/>
      <w:bookmarkStart w:id="461" w:name="_Toc198573544"/>
      <w:bookmarkStart w:id="462" w:name="_Toc198578302"/>
      <w:bookmarkStart w:id="463" w:name="_Toc198583059"/>
      <w:bookmarkStart w:id="464" w:name="_Toc198587817"/>
      <w:bookmarkStart w:id="465" w:name="_Toc198592575"/>
      <w:bookmarkStart w:id="466" w:name="_Toc198597346"/>
      <w:bookmarkStart w:id="467" w:name="_Toc198602132"/>
      <w:bookmarkStart w:id="468" w:name="_Toc198606939"/>
      <w:bookmarkStart w:id="469" w:name="_Toc198611746"/>
      <w:bookmarkStart w:id="470" w:name="_Toc199496210"/>
      <w:bookmarkStart w:id="471" w:name="_Toc200354749"/>
      <w:bookmarkStart w:id="472" w:name="_Toc230260409"/>
      <w:bookmarkEnd w:id="460"/>
      <w:bookmarkEnd w:id="461"/>
      <w:bookmarkEnd w:id="462"/>
      <w:bookmarkEnd w:id="463"/>
      <w:bookmarkEnd w:id="464"/>
      <w:bookmarkEnd w:id="465"/>
      <w:bookmarkEnd w:id="466"/>
      <w:bookmarkEnd w:id="467"/>
      <w:bookmarkEnd w:id="468"/>
      <w:bookmarkEnd w:id="469"/>
      <w:bookmarkEnd w:id="470"/>
      <w:bookmarkEnd w:id="471"/>
      <w:bookmarkEnd w:id="472"/>
    </w:p>
    <w:p w14:paraId="162701A5" w14:textId="77777777" w:rsidR="00E83801" w:rsidRPr="00E72C02" w:rsidRDefault="00E83801" w:rsidP="00E83801">
      <w:pPr>
        <w:pStyle w:val="ListParagraph"/>
        <w:keepNext/>
        <w:keepLines/>
        <w:numPr>
          <w:ilvl w:val="1"/>
          <w:numId w:val="11"/>
        </w:numPr>
        <w:spacing w:before="160" w:after="80"/>
        <w:contextualSpacing w:val="0"/>
        <w:outlineLvl w:val="2"/>
        <w:rPr>
          <w:rFonts w:eastAsiaTheme="majorEastAsia" w:cstheme="majorBidi"/>
          <w:strike/>
          <w:vanish/>
          <w:color w:val="0F4761" w:themeColor="accent1" w:themeShade="BF"/>
          <w:sz w:val="28"/>
          <w:szCs w:val="28"/>
        </w:rPr>
      </w:pPr>
      <w:bookmarkStart w:id="473" w:name="_Toc198568786"/>
      <w:bookmarkStart w:id="474" w:name="_Toc198573545"/>
      <w:bookmarkStart w:id="475" w:name="_Toc198578303"/>
      <w:bookmarkStart w:id="476" w:name="_Toc198583060"/>
      <w:bookmarkStart w:id="477" w:name="_Toc198587818"/>
      <w:bookmarkStart w:id="478" w:name="_Toc198592576"/>
      <w:bookmarkStart w:id="479" w:name="_Toc198597347"/>
      <w:bookmarkStart w:id="480" w:name="_Toc198602133"/>
      <w:bookmarkStart w:id="481" w:name="_Toc198606940"/>
      <w:bookmarkStart w:id="482" w:name="_Toc198611747"/>
      <w:bookmarkStart w:id="483" w:name="_Toc199496211"/>
      <w:bookmarkStart w:id="484" w:name="_Toc200354750"/>
      <w:bookmarkStart w:id="485" w:name="_Toc230260410"/>
      <w:bookmarkEnd w:id="473"/>
      <w:bookmarkEnd w:id="474"/>
      <w:bookmarkEnd w:id="475"/>
      <w:bookmarkEnd w:id="476"/>
      <w:bookmarkEnd w:id="477"/>
      <w:bookmarkEnd w:id="478"/>
      <w:bookmarkEnd w:id="479"/>
      <w:bookmarkEnd w:id="480"/>
      <w:bookmarkEnd w:id="481"/>
      <w:bookmarkEnd w:id="482"/>
      <w:bookmarkEnd w:id="483"/>
      <w:bookmarkEnd w:id="484"/>
      <w:bookmarkEnd w:id="485"/>
    </w:p>
    <w:p w14:paraId="7176C7F1" w14:textId="77777777" w:rsidR="00E83801" w:rsidRPr="00E72C02" w:rsidRDefault="00E83801" w:rsidP="00E83801">
      <w:pPr>
        <w:pStyle w:val="ListParagraph"/>
        <w:keepNext/>
        <w:keepLines/>
        <w:numPr>
          <w:ilvl w:val="1"/>
          <w:numId w:val="11"/>
        </w:numPr>
        <w:spacing w:before="160" w:after="80"/>
        <w:contextualSpacing w:val="0"/>
        <w:outlineLvl w:val="2"/>
        <w:rPr>
          <w:rFonts w:eastAsiaTheme="majorEastAsia" w:cstheme="majorBidi"/>
          <w:strike/>
          <w:vanish/>
          <w:color w:val="0F4761" w:themeColor="accent1" w:themeShade="BF"/>
          <w:sz w:val="28"/>
          <w:szCs w:val="28"/>
        </w:rPr>
      </w:pPr>
      <w:bookmarkStart w:id="486" w:name="_Toc198568787"/>
      <w:bookmarkStart w:id="487" w:name="_Toc198573546"/>
      <w:bookmarkStart w:id="488" w:name="_Toc198578304"/>
      <w:bookmarkStart w:id="489" w:name="_Toc198583061"/>
      <w:bookmarkStart w:id="490" w:name="_Toc198587819"/>
      <w:bookmarkStart w:id="491" w:name="_Toc198592577"/>
      <w:bookmarkStart w:id="492" w:name="_Toc198597348"/>
      <w:bookmarkStart w:id="493" w:name="_Toc198602134"/>
      <w:bookmarkStart w:id="494" w:name="_Toc198606941"/>
      <w:bookmarkStart w:id="495" w:name="_Toc198611748"/>
      <w:bookmarkStart w:id="496" w:name="_Toc199496212"/>
      <w:bookmarkStart w:id="497" w:name="_Toc200354751"/>
      <w:bookmarkStart w:id="498" w:name="_Toc230260411"/>
      <w:bookmarkEnd w:id="486"/>
      <w:bookmarkEnd w:id="487"/>
      <w:bookmarkEnd w:id="488"/>
      <w:bookmarkEnd w:id="489"/>
      <w:bookmarkEnd w:id="490"/>
      <w:bookmarkEnd w:id="491"/>
      <w:bookmarkEnd w:id="492"/>
      <w:bookmarkEnd w:id="493"/>
      <w:bookmarkEnd w:id="494"/>
      <w:bookmarkEnd w:id="495"/>
      <w:bookmarkEnd w:id="496"/>
      <w:bookmarkEnd w:id="497"/>
      <w:bookmarkEnd w:id="498"/>
    </w:p>
    <w:p w14:paraId="74E160CF" w14:textId="77777777" w:rsidR="00E83801" w:rsidRPr="00E72C02" w:rsidRDefault="00E83801" w:rsidP="00E83801">
      <w:pPr>
        <w:pStyle w:val="ListParagraph"/>
        <w:keepNext/>
        <w:keepLines/>
        <w:numPr>
          <w:ilvl w:val="1"/>
          <w:numId w:val="11"/>
        </w:numPr>
        <w:spacing w:before="160" w:after="80"/>
        <w:contextualSpacing w:val="0"/>
        <w:outlineLvl w:val="2"/>
        <w:rPr>
          <w:rFonts w:eastAsiaTheme="majorEastAsia" w:cstheme="majorBidi"/>
          <w:strike/>
          <w:vanish/>
          <w:color w:val="0F4761" w:themeColor="accent1" w:themeShade="BF"/>
          <w:sz w:val="28"/>
          <w:szCs w:val="28"/>
        </w:rPr>
      </w:pPr>
      <w:bookmarkStart w:id="499" w:name="_Toc198568788"/>
      <w:bookmarkStart w:id="500" w:name="_Toc198573547"/>
      <w:bookmarkStart w:id="501" w:name="_Toc198578305"/>
      <w:bookmarkStart w:id="502" w:name="_Toc198583062"/>
      <w:bookmarkStart w:id="503" w:name="_Toc198587820"/>
      <w:bookmarkStart w:id="504" w:name="_Toc198592578"/>
      <w:bookmarkStart w:id="505" w:name="_Toc198597349"/>
      <w:bookmarkStart w:id="506" w:name="_Toc198602135"/>
      <w:bookmarkStart w:id="507" w:name="_Toc198606942"/>
      <w:bookmarkStart w:id="508" w:name="_Toc198611749"/>
      <w:bookmarkStart w:id="509" w:name="_Toc199496213"/>
      <w:bookmarkStart w:id="510" w:name="_Toc200354752"/>
      <w:bookmarkStart w:id="511" w:name="_Toc230260412"/>
      <w:bookmarkEnd w:id="499"/>
      <w:bookmarkEnd w:id="500"/>
      <w:bookmarkEnd w:id="501"/>
      <w:bookmarkEnd w:id="502"/>
      <w:bookmarkEnd w:id="503"/>
      <w:bookmarkEnd w:id="504"/>
      <w:bookmarkEnd w:id="505"/>
      <w:bookmarkEnd w:id="506"/>
      <w:bookmarkEnd w:id="507"/>
      <w:bookmarkEnd w:id="508"/>
      <w:bookmarkEnd w:id="509"/>
      <w:bookmarkEnd w:id="510"/>
      <w:bookmarkEnd w:id="511"/>
    </w:p>
    <w:p w14:paraId="054BD393" w14:textId="77777777" w:rsidR="00E83801" w:rsidRPr="00E72C02" w:rsidRDefault="00E83801" w:rsidP="00E83801">
      <w:pPr>
        <w:pStyle w:val="ListParagraph"/>
        <w:keepNext/>
        <w:keepLines/>
        <w:numPr>
          <w:ilvl w:val="2"/>
          <w:numId w:val="11"/>
        </w:numPr>
        <w:spacing w:before="160" w:after="80"/>
        <w:contextualSpacing w:val="0"/>
        <w:outlineLvl w:val="2"/>
        <w:rPr>
          <w:rFonts w:eastAsiaTheme="majorEastAsia" w:cstheme="majorBidi"/>
          <w:strike/>
          <w:vanish/>
          <w:color w:val="0F4761" w:themeColor="accent1" w:themeShade="BF"/>
          <w:sz w:val="28"/>
          <w:szCs w:val="28"/>
        </w:rPr>
      </w:pPr>
      <w:bookmarkStart w:id="512" w:name="_Toc198568789"/>
      <w:bookmarkStart w:id="513" w:name="_Toc198573548"/>
      <w:bookmarkStart w:id="514" w:name="_Toc198578306"/>
      <w:bookmarkStart w:id="515" w:name="_Toc198583063"/>
      <w:bookmarkStart w:id="516" w:name="_Toc198587821"/>
      <w:bookmarkStart w:id="517" w:name="_Toc198592579"/>
      <w:bookmarkStart w:id="518" w:name="_Toc198597350"/>
      <w:bookmarkStart w:id="519" w:name="_Toc198602136"/>
      <w:bookmarkStart w:id="520" w:name="_Toc198606943"/>
      <w:bookmarkStart w:id="521" w:name="_Toc198611750"/>
      <w:bookmarkStart w:id="522" w:name="_Toc199496214"/>
      <w:bookmarkStart w:id="523" w:name="_Toc200354753"/>
      <w:bookmarkStart w:id="524" w:name="_Toc230260413"/>
      <w:bookmarkEnd w:id="512"/>
      <w:bookmarkEnd w:id="513"/>
      <w:bookmarkEnd w:id="514"/>
      <w:bookmarkEnd w:id="515"/>
      <w:bookmarkEnd w:id="516"/>
      <w:bookmarkEnd w:id="517"/>
      <w:bookmarkEnd w:id="518"/>
      <w:bookmarkEnd w:id="519"/>
      <w:bookmarkEnd w:id="520"/>
      <w:bookmarkEnd w:id="521"/>
      <w:bookmarkEnd w:id="522"/>
      <w:bookmarkEnd w:id="523"/>
      <w:bookmarkEnd w:id="524"/>
    </w:p>
    <w:p w14:paraId="490050F2" w14:textId="77777777" w:rsidR="00E83801" w:rsidRPr="00E72C02" w:rsidRDefault="00E83801" w:rsidP="00E83801">
      <w:pPr>
        <w:pStyle w:val="Heading3"/>
        <w:numPr>
          <w:ilvl w:val="2"/>
          <w:numId w:val="11"/>
        </w:numPr>
        <w:tabs>
          <w:tab w:val="num" w:pos="360"/>
        </w:tabs>
        <w:ind w:left="0" w:firstLine="0"/>
        <w:rPr>
          <w:strike/>
        </w:rPr>
      </w:pPr>
      <w:bookmarkStart w:id="525" w:name="_Toc230260414"/>
      <w:r w:rsidRPr="00E72C02">
        <w:rPr>
          <w:strike/>
        </w:rPr>
        <w:t>Campgrounds and Camping Resorts</w:t>
      </w:r>
      <w:bookmarkEnd w:id="525"/>
      <w:r w:rsidRPr="00E72C02">
        <w:rPr>
          <w:strike/>
        </w:rPr>
        <w:t xml:space="preserve"> </w:t>
      </w:r>
    </w:p>
    <w:p w14:paraId="2C2E23A4" w14:textId="77777777" w:rsidR="00E83801" w:rsidRPr="00E72C02" w:rsidRDefault="00E83801" w:rsidP="00E83801">
      <w:pPr>
        <w:ind w:left="720"/>
        <w:rPr>
          <w:strike/>
        </w:rPr>
      </w:pPr>
      <w:r w:rsidRPr="00E72C02">
        <w:rPr>
          <w:strike/>
        </w:rPr>
        <w:t>Private campground and camping resort developments shall meet the following minimum requirements:</w:t>
      </w:r>
    </w:p>
    <w:p w14:paraId="011A0840" w14:textId="77777777" w:rsidR="00E83801" w:rsidRPr="00E72C02" w:rsidRDefault="00E83801" w:rsidP="00E83801">
      <w:pPr>
        <w:pStyle w:val="ListParagraph"/>
        <w:numPr>
          <w:ilvl w:val="0"/>
          <w:numId w:val="12"/>
        </w:numPr>
        <w:rPr>
          <w:strike/>
        </w:rPr>
      </w:pPr>
      <w:r w:rsidRPr="00E72C02">
        <w:rPr>
          <w:strike/>
        </w:rPr>
        <w:t>A minimum site area of one (1) acre is required.</w:t>
      </w:r>
    </w:p>
    <w:p w14:paraId="359CF421" w14:textId="1FC7270B" w:rsidR="00E83801" w:rsidRPr="00E83801" w:rsidRDefault="00E83801" w:rsidP="00E83801">
      <w:pPr>
        <w:pStyle w:val="ListParagraph"/>
        <w:numPr>
          <w:ilvl w:val="0"/>
          <w:numId w:val="12"/>
        </w:numPr>
        <w:rPr>
          <w:strike/>
        </w:rPr>
      </w:pPr>
      <w:r w:rsidRPr="00E72C02">
        <w:rPr>
          <w:strike/>
        </w:rPr>
        <w:t xml:space="preserve">All such facilities must comply with the provisions of </w:t>
      </w:r>
      <w:r w:rsidRPr="00E72C02">
        <w:rPr>
          <w:b/>
          <w:bCs/>
          <w:strike/>
        </w:rPr>
        <w:t>Chapter HSS 178</w:t>
      </w:r>
      <w:r w:rsidRPr="00E72C02">
        <w:rPr>
          <w:strike/>
        </w:rPr>
        <w:t xml:space="preserve"> of the Wisconsin Administrative Code, which governs the health and safety standards applicable to camping establishments.</w:t>
      </w:r>
    </w:p>
    <w:sectPr w:rsidR="00E83801" w:rsidRPr="00E838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3766"/>
    <w:multiLevelType w:val="multilevel"/>
    <w:tmpl w:val="16122082"/>
    <w:lvl w:ilvl="0">
      <w:start w:val="4"/>
      <w:numFmt w:val="decimal"/>
      <w:lvlText w:val="%1"/>
      <w:lvlJc w:val="left"/>
      <w:pPr>
        <w:ind w:left="690" w:hanging="690"/>
      </w:pPr>
      <w:rPr>
        <w:rFonts w:hint="default"/>
      </w:rPr>
    </w:lvl>
    <w:lvl w:ilvl="1">
      <w:start w:val="7"/>
      <w:numFmt w:val="decimal"/>
      <w:lvlText w:val="%1.%2"/>
      <w:lvlJc w:val="left"/>
      <w:pPr>
        <w:ind w:left="690" w:hanging="69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5E4524"/>
    <w:multiLevelType w:val="multilevel"/>
    <w:tmpl w:val="59428C18"/>
    <w:lvl w:ilvl="0">
      <w:start w:val="1"/>
      <w:numFmt w:val="bullet"/>
      <w:lvlText w:val=""/>
      <w:lvlJc w:val="left"/>
      <w:pPr>
        <w:tabs>
          <w:tab w:val="num" w:pos="720"/>
        </w:tabs>
        <w:ind w:left="360" w:hanging="360"/>
      </w:pPr>
      <w:rPr>
        <w:rFonts w:ascii="Symbol" w:hAnsi="Symbol" w:cs="Times New Roman" w:hint="default"/>
        <w:sz w:val="20"/>
        <w:szCs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570F5D"/>
    <w:multiLevelType w:val="multilevel"/>
    <w:tmpl w:val="3288E180"/>
    <w:lvl w:ilvl="0">
      <w:start w:val="1"/>
      <w:numFmt w:val="bullet"/>
      <w:lvlText w:val=""/>
      <w:lvlJc w:val="left"/>
      <w:pPr>
        <w:tabs>
          <w:tab w:val="num" w:pos="720"/>
        </w:tabs>
        <w:ind w:left="360" w:hanging="360"/>
      </w:pPr>
      <w:rPr>
        <w:rFonts w:ascii="Symbol" w:hAnsi="Symbol" w:cs="Times New Roman" w:hint="default"/>
        <w:sz w:val="20"/>
        <w:szCs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9E07A9"/>
    <w:multiLevelType w:val="multilevel"/>
    <w:tmpl w:val="D59A112C"/>
    <w:lvl w:ilvl="0">
      <w:start w:val="1"/>
      <w:numFmt w:val="bullet"/>
      <w:lvlText w:val=""/>
      <w:lvlJc w:val="left"/>
      <w:pPr>
        <w:tabs>
          <w:tab w:val="num" w:pos="720"/>
        </w:tabs>
        <w:ind w:left="360" w:hanging="360"/>
      </w:pPr>
      <w:rPr>
        <w:rFonts w:ascii="Symbol" w:hAnsi="Symbol" w:cs="Times New Roman" w:hint="default"/>
        <w:sz w:val="20"/>
        <w:szCs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F3440A"/>
    <w:multiLevelType w:val="multilevel"/>
    <w:tmpl w:val="BE8A3B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0E603A9"/>
    <w:multiLevelType w:val="hybridMultilevel"/>
    <w:tmpl w:val="0896AB76"/>
    <w:lvl w:ilvl="0" w:tplc="7F044198">
      <w:start w:val="1"/>
      <w:numFmt w:val="bullet"/>
      <w:lvlText w:val="o"/>
      <w:lvlJc w:val="left"/>
      <w:pPr>
        <w:ind w:left="1080" w:hanging="360"/>
      </w:pPr>
      <w:rPr>
        <w:rFonts w:ascii="Courier New" w:hAnsi="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5F061A"/>
    <w:multiLevelType w:val="hybridMultilevel"/>
    <w:tmpl w:val="66E4A316"/>
    <w:lvl w:ilvl="0" w:tplc="04090001">
      <w:start w:val="1"/>
      <w:numFmt w:val="bullet"/>
      <w:lvlText w:val=""/>
      <w:lvlJc w:val="left"/>
      <w:pPr>
        <w:ind w:left="360" w:hanging="360"/>
      </w:pPr>
      <w:rPr>
        <w:rFonts w:ascii="Symbol" w:hAnsi="Symbol" w:hint="default"/>
        <w:b w:val="0"/>
        <w:bCs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6463E6B"/>
    <w:multiLevelType w:val="multilevel"/>
    <w:tmpl w:val="B43C00E0"/>
    <w:lvl w:ilvl="0">
      <w:start w:val="4"/>
      <w:numFmt w:val="decimal"/>
      <w:lvlText w:val="%1"/>
      <w:lvlJc w:val="left"/>
      <w:pPr>
        <w:ind w:left="690" w:hanging="690"/>
      </w:pPr>
      <w:rPr>
        <w:rFonts w:hint="default"/>
      </w:rPr>
    </w:lvl>
    <w:lvl w:ilvl="1">
      <w:start w:val="7"/>
      <w:numFmt w:val="decimal"/>
      <w:lvlText w:val="%1.%2"/>
      <w:lvlJc w:val="left"/>
      <w:pPr>
        <w:ind w:left="1050" w:hanging="690"/>
      </w:pPr>
      <w:rPr>
        <w:rFonts w:hint="default"/>
      </w:rPr>
    </w:lvl>
    <w:lvl w:ilvl="2">
      <w:start w:val="10"/>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2251763"/>
    <w:multiLevelType w:val="multilevel"/>
    <w:tmpl w:val="8FAC51FC"/>
    <w:lvl w:ilvl="0">
      <w:start w:val="1"/>
      <w:numFmt w:val="bullet"/>
      <w:lvlText w:val=""/>
      <w:lvlJc w:val="left"/>
      <w:pPr>
        <w:tabs>
          <w:tab w:val="num" w:pos="720"/>
        </w:tabs>
        <w:ind w:left="360" w:hanging="360"/>
      </w:pPr>
      <w:rPr>
        <w:rFonts w:ascii="Symbol" w:hAnsi="Symbol" w:cs="Times New Roman" w:hint="default"/>
        <w:sz w:val="20"/>
        <w:szCs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EE6FC0"/>
    <w:multiLevelType w:val="hybridMultilevel"/>
    <w:tmpl w:val="BE125464"/>
    <w:lvl w:ilvl="0" w:tplc="04090001">
      <w:start w:val="1"/>
      <w:numFmt w:val="bullet"/>
      <w:lvlText w:val=""/>
      <w:lvlJc w:val="left"/>
      <w:pPr>
        <w:ind w:left="360" w:hanging="360"/>
      </w:pPr>
      <w:rPr>
        <w:rFonts w:ascii="Symbol" w:hAnsi="Symbol" w:hint="default"/>
        <w:b w:val="0"/>
        <w:bCs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95A1F27"/>
    <w:multiLevelType w:val="multilevel"/>
    <w:tmpl w:val="AA90D6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C6B3DFE"/>
    <w:multiLevelType w:val="multilevel"/>
    <w:tmpl w:val="E6B68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541C49"/>
    <w:multiLevelType w:val="hybridMultilevel"/>
    <w:tmpl w:val="EFF66FC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9F24462"/>
    <w:multiLevelType w:val="hybridMultilevel"/>
    <w:tmpl w:val="3492426A"/>
    <w:lvl w:ilvl="0" w:tplc="04090001">
      <w:start w:val="1"/>
      <w:numFmt w:val="bullet"/>
      <w:lvlText w:val=""/>
      <w:lvlJc w:val="left"/>
      <w:pPr>
        <w:ind w:left="360" w:hanging="360"/>
      </w:pPr>
      <w:rPr>
        <w:rFonts w:ascii="Symbol" w:hAnsi="Symbol" w:hint="default"/>
        <w:b w:val="0"/>
        <w:bCs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3ADB1C27"/>
    <w:multiLevelType w:val="hybridMultilevel"/>
    <w:tmpl w:val="F8649F5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6B00DE2"/>
    <w:multiLevelType w:val="hybridMultilevel"/>
    <w:tmpl w:val="B294508E"/>
    <w:lvl w:ilvl="0" w:tplc="04090003">
      <w:start w:val="1"/>
      <w:numFmt w:val="bullet"/>
      <w:lvlText w:val="o"/>
      <w:lvlJc w:val="left"/>
      <w:pPr>
        <w:ind w:left="720" w:hanging="360"/>
      </w:pPr>
      <w:rPr>
        <w:rFonts w:ascii="Courier New" w:hAnsi="Courier New" w:cs="Courier New"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0B157AD"/>
    <w:multiLevelType w:val="multilevel"/>
    <w:tmpl w:val="B0B24B9A"/>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2F136AB"/>
    <w:multiLevelType w:val="multilevel"/>
    <w:tmpl w:val="3796D386"/>
    <w:lvl w:ilvl="0">
      <w:start w:val="1"/>
      <w:numFmt w:val="bullet"/>
      <w:lvlText w:val=""/>
      <w:lvlJc w:val="left"/>
      <w:pPr>
        <w:tabs>
          <w:tab w:val="num" w:pos="720"/>
        </w:tabs>
        <w:ind w:left="360" w:hanging="360"/>
      </w:pPr>
      <w:rPr>
        <w:rFonts w:ascii="Symbol" w:hAnsi="Symbol" w:cs="Times New Roman" w:hint="default"/>
        <w:sz w:val="20"/>
        <w:szCs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2F3B75"/>
    <w:multiLevelType w:val="multilevel"/>
    <w:tmpl w:val="40C42462"/>
    <w:lvl w:ilvl="0">
      <w:start w:val="1"/>
      <w:numFmt w:val="bullet"/>
      <w:lvlText w:val=""/>
      <w:lvlJc w:val="left"/>
      <w:pPr>
        <w:tabs>
          <w:tab w:val="num" w:pos="720"/>
        </w:tabs>
        <w:ind w:left="360" w:hanging="360"/>
      </w:pPr>
      <w:rPr>
        <w:rFonts w:ascii="Symbol" w:hAnsi="Symbol" w:cs="Times New Roman" w:hint="default"/>
        <w:sz w:val="20"/>
        <w:szCs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C14F71"/>
    <w:multiLevelType w:val="hybridMultilevel"/>
    <w:tmpl w:val="00C851C4"/>
    <w:lvl w:ilvl="0" w:tplc="382C7168">
      <w:start w:val="1"/>
      <w:numFmt w:val="bullet"/>
      <w:lvlText w:val=""/>
      <w:lvlJc w:val="left"/>
      <w:pPr>
        <w:ind w:left="288" w:hanging="288"/>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DC79CB"/>
    <w:multiLevelType w:val="multilevel"/>
    <w:tmpl w:val="28C67D46"/>
    <w:lvl w:ilvl="0">
      <w:start w:val="1"/>
      <w:numFmt w:val="bullet"/>
      <w:lvlText w:val=""/>
      <w:lvlJc w:val="left"/>
      <w:pPr>
        <w:tabs>
          <w:tab w:val="num" w:pos="720"/>
        </w:tabs>
        <w:ind w:left="360" w:hanging="360"/>
      </w:pPr>
      <w:rPr>
        <w:rFonts w:ascii="Symbol" w:hAnsi="Symbol" w:cs="Times New Roman" w:hint="default"/>
        <w:sz w:val="20"/>
        <w:szCs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1867E5"/>
    <w:multiLevelType w:val="multilevel"/>
    <w:tmpl w:val="2D4289D6"/>
    <w:lvl w:ilvl="0">
      <w:start w:val="4"/>
      <w:numFmt w:val="decimal"/>
      <w:lvlText w:val="%1."/>
      <w:lvlJc w:val="left"/>
      <w:pPr>
        <w:ind w:left="630" w:hanging="630"/>
      </w:pPr>
      <w:rPr>
        <w:rFonts w:hint="default"/>
      </w:rPr>
    </w:lvl>
    <w:lvl w:ilvl="1">
      <w:start w:val="7"/>
      <w:numFmt w:val="decimal"/>
      <w:lvlText w:val="%1.%2."/>
      <w:lvlJc w:val="left"/>
      <w:pPr>
        <w:ind w:left="1080" w:hanging="720"/>
      </w:pPr>
      <w:rPr>
        <w:rFonts w:hint="default"/>
      </w:rPr>
    </w:lvl>
    <w:lvl w:ilvl="2">
      <w:start w:val="9"/>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67CB1D04"/>
    <w:multiLevelType w:val="multilevel"/>
    <w:tmpl w:val="CC789C84"/>
    <w:lvl w:ilvl="0">
      <w:start w:val="1"/>
      <w:numFmt w:val="bullet"/>
      <w:lvlText w:val=""/>
      <w:lvlJc w:val="left"/>
      <w:pPr>
        <w:tabs>
          <w:tab w:val="num" w:pos="720"/>
        </w:tabs>
        <w:ind w:left="360" w:hanging="360"/>
      </w:pPr>
      <w:rPr>
        <w:rFonts w:ascii="Symbol" w:hAnsi="Symbol" w:cs="Times New Roman" w:hint="default"/>
        <w:sz w:val="20"/>
        <w:szCs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8F4EDF"/>
    <w:multiLevelType w:val="multilevel"/>
    <w:tmpl w:val="B14A1482"/>
    <w:lvl w:ilvl="0">
      <w:start w:val="1"/>
      <w:numFmt w:val="bullet"/>
      <w:lvlText w:val=""/>
      <w:lvlJc w:val="left"/>
      <w:pPr>
        <w:tabs>
          <w:tab w:val="num" w:pos="720"/>
        </w:tabs>
        <w:ind w:left="360" w:hanging="360"/>
      </w:pPr>
      <w:rPr>
        <w:rFonts w:ascii="Symbol" w:hAnsi="Symbol" w:cs="Times New Roman" w:hint="default"/>
        <w:sz w:val="20"/>
        <w:szCs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CD0130"/>
    <w:multiLevelType w:val="multilevel"/>
    <w:tmpl w:val="250A3AB0"/>
    <w:lvl w:ilvl="0">
      <w:start w:val="1"/>
      <w:numFmt w:val="bullet"/>
      <w:lvlText w:val=""/>
      <w:lvlJc w:val="left"/>
      <w:pPr>
        <w:tabs>
          <w:tab w:val="num" w:pos="720"/>
        </w:tabs>
        <w:ind w:left="360" w:hanging="360"/>
      </w:pPr>
      <w:rPr>
        <w:rFonts w:ascii="Symbol" w:hAnsi="Symbol" w:cs="Times New Roman" w:hint="default"/>
        <w:sz w:val="20"/>
        <w:szCs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9C715C"/>
    <w:multiLevelType w:val="multilevel"/>
    <w:tmpl w:val="0CC2DF7C"/>
    <w:lvl w:ilvl="0">
      <w:start w:val="1"/>
      <w:numFmt w:val="bullet"/>
      <w:lvlText w:val=""/>
      <w:lvlJc w:val="left"/>
      <w:pPr>
        <w:tabs>
          <w:tab w:val="num" w:pos="720"/>
        </w:tabs>
        <w:ind w:left="360" w:hanging="360"/>
      </w:pPr>
      <w:rPr>
        <w:rFonts w:ascii="Symbol" w:hAnsi="Symbol" w:cs="Times New Roman" w:hint="default"/>
        <w:sz w:val="20"/>
        <w:szCs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3B59AB"/>
    <w:multiLevelType w:val="multilevel"/>
    <w:tmpl w:val="80E2F39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8772F4B"/>
    <w:multiLevelType w:val="multilevel"/>
    <w:tmpl w:val="3B4A13E2"/>
    <w:lvl w:ilvl="0">
      <w:start w:val="1"/>
      <w:numFmt w:val="bullet"/>
      <w:lvlText w:val=""/>
      <w:lvlJc w:val="left"/>
      <w:pPr>
        <w:tabs>
          <w:tab w:val="num" w:pos="720"/>
        </w:tabs>
        <w:ind w:left="360" w:hanging="360"/>
      </w:pPr>
      <w:rPr>
        <w:rFonts w:ascii="Symbol" w:hAnsi="Symbol" w:cs="Times New Roman" w:hint="default"/>
        <w:sz w:val="20"/>
        <w:szCs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7109653">
    <w:abstractNumId w:val="10"/>
  </w:num>
  <w:num w:numId="2" w16cid:durableId="206257975">
    <w:abstractNumId w:val="19"/>
  </w:num>
  <w:num w:numId="3" w16cid:durableId="1316881702">
    <w:abstractNumId w:val="15"/>
  </w:num>
  <w:num w:numId="4" w16cid:durableId="638074286">
    <w:abstractNumId w:val="13"/>
  </w:num>
  <w:num w:numId="5" w16cid:durableId="1225869980">
    <w:abstractNumId w:val="6"/>
  </w:num>
  <w:num w:numId="6" w16cid:durableId="1609964652">
    <w:abstractNumId w:val="9"/>
  </w:num>
  <w:num w:numId="7" w16cid:durableId="151222475">
    <w:abstractNumId w:val="16"/>
  </w:num>
  <w:num w:numId="8" w16cid:durableId="599458217">
    <w:abstractNumId w:val="26"/>
  </w:num>
  <w:num w:numId="9" w16cid:durableId="1226838874">
    <w:abstractNumId w:val="5"/>
  </w:num>
  <w:num w:numId="10" w16cid:durableId="810899249">
    <w:abstractNumId w:val="12"/>
  </w:num>
  <w:num w:numId="11" w16cid:durableId="1293249920">
    <w:abstractNumId w:val="4"/>
  </w:num>
  <w:num w:numId="12" w16cid:durableId="1470170203">
    <w:abstractNumId w:val="14"/>
  </w:num>
  <w:num w:numId="13" w16cid:durableId="1649744943">
    <w:abstractNumId w:val="11"/>
  </w:num>
  <w:num w:numId="14" w16cid:durableId="912081167">
    <w:abstractNumId w:val="21"/>
  </w:num>
  <w:num w:numId="15" w16cid:durableId="772475672">
    <w:abstractNumId w:val="2"/>
  </w:num>
  <w:num w:numId="16" w16cid:durableId="932711654">
    <w:abstractNumId w:val="17"/>
  </w:num>
  <w:num w:numId="17" w16cid:durableId="321589719">
    <w:abstractNumId w:val="18"/>
  </w:num>
  <w:num w:numId="18" w16cid:durableId="712467178">
    <w:abstractNumId w:val="8"/>
  </w:num>
  <w:num w:numId="19" w16cid:durableId="177626697">
    <w:abstractNumId w:val="1"/>
  </w:num>
  <w:num w:numId="20" w16cid:durableId="1431582729">
    <w:abstractNumId w:val="22"/>
  </w:num>
  <w:num w:numId="21" w16cid:durableId="383142125">
    <w:abstractNumId w:val="25"/>
  </w:num>
  <w:num w:numId="22" w16cid:durableId="1049912793">
    <w:abstractNumId w:val="20"/>
  </w:num>
  <w:num w:numId="23" w16cid:durableId="2018195732">
    <w:abstractNumId w:val="3"/>
  </w:num>
  <w:num w:numId="24" w16cid:durableId="803547014">
    <w:abstractNumId w:val="27"/>
  </w:num>
  <w:num w:numId="25" w16cid:durableId="1873837644">
    <w:abstractNumId w:val="23"/>
  </w:num>
  <w:num w:numId="26" w16cid:durableId="699010155">
    <w:abstractNumId w:val="24"/>
  </w:num>
  <w:num w:numId="27" w16cid:durableId="1702976942">
    <w:abstractNumId w:val="7"/>
  </w:num>
  <w:num w:numId="28" w16cid:durableId="1395003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801"/>
    <w:rsid w:val="004A10E2"/>
    <w:rsid w:val="00610E47"/>
    <w:rsid w:val="00E83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ACD1B"/>
  <w15:chartTrackingRefBased/>
  <w15:docId w15:val="{682C0B4C-625F-4045-8027-6BD172BA2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801"/>
    <w:pPr>
      <w:spacing w:line="259" w:lineRule="auto"/>
    </w:pPr>
    <w:rPr>
      <w:szCs w:val="22"/>
    </w:rPr>
  </w:style>
  <w:style w:type="paragraph" w:styleId="Heading1">
    <w:name w:val="heading 1"/>
    <w:basedOn w:val="Normal"/>
    <w:next w:val="Normal"/>
    <w:link w:val="Heading1Char"/>
    <w:uiPriority w:val="9"/>
    <w:qFormat/>
    <w:rsid w:val="00E838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838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838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38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38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38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38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38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38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8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838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838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38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38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38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38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38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3801"/>
    <w:rPr>
      <w:rFonts w:eastAsiaTheme="majorEastAsia" w:cstheme="majorBidi"/>
      <w:color w:val="272727" w:themeColor="text1" w:themeTint="D8"/>
    </w:rPr>
  </w:style>
  <w:style w:type="paragraph" w:styleId="Title">
    <w:name w:val="Title"/>
    <w:basedOn w:val="Normal"/>
    <w:next w:val="Normal"/>
    <w:link w:val="TitleChar"/>
    <w:uiPriority w:val="10"/>
    <w:qFormat/>
    <w:rsid w:val="00E838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38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38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38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3801"/>
    <w:pPr>
      <w:spacing w:before="160"/>
      <w:jc w:val="center"/>
    </w:pPr>
    <w:rPr>
      <w:i/>
      <w:iCs/>
      <w:color w:val="404040" w:themeColor="text1" w:themeTint="BF"/>
    </w:rPr>
  </w:style>
  <w:style w:type="character" w:customStyle="1" w:styleId="QuoteChar">
    <w:name w:val="Quote Char"/>
    <w:basedOn w:val="DefaultParagraphFont"/>
    <w:link w:val="Quote"/>
    <w:uiPriority w:val="29"/>
    <w:rsid w:val="00E83801"/>
    <w:rPr>
      <w:i/>
      <w:iCs/>
      <w:color w:val="404040" w:themeColor="text1" w:themeTint="BF"/>
    </w:rPr>
  </w:style>
  <w:style w:type="paragraph" w:styleId="ListParagraph">
    <w:name w:val="List Paragraph"/>
    <w:basedOn w:val="Normal"/>
    <w:link w:val="ListParagraphChar"/>
    <w:uiPriority w:val="34"/>
    <w:qFormat/>
    <w:rsid w:val="00E83801"/>
    <w:pPr>
      <w:ind w:left="720"/>
      <w:contextualSpacing/>
    </w:pPr>
  </w:style>
  <w:style w:type="character" w:styleId="IntenseEmphasis">
    <w:name w:val="Intense Emphasis"/>
    <w:basedOn w:val="DefaultParagraphFont"/>
    <w:uiPriority w:val="21"/>
    <w:qFormat/>
    <w:rsid w:val="00E83801"/>
    <w:rPr>
      <w:i/>
      <w:iCs/>
      <w:color w:val="0F4761" w:themeColor="accent1" w:themeShade="BF"/>
    </w:rPr>
  </w:style>
  <w:style w:type="paragraph" w:styleId="IntenseQuote">
    <w:name w:val="Intense Quote"/>
    <w:basedOn w:val="Normal"/>
    <w:next w:val="Normal"/>
    <w:link w:val="IntenseQuoteChar"/>
    <w:uiPriority w:val="30"/>
    <w:qFormat/>
    <w:rsid w:val="00E838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3801"/>
    <w:rPr>
      <w:i/>
      <w:iCs/>
      <w:color w:val="0F4761" w:themeColor="accent1" w:themeShade="BF"/>
    </w:rPr>
  </w:style>
  <w:style w:type="character" w:styleId="IntenseReference">
    <w:name w:val="Intense Reference"/>
    <w:basedOn w:val="DefaultParagraphFont"/>
    <w:uiPriority w:val="32"/>
    <w:qFormat/>
    <w:rsid w:val="00E83801"/>
    <w:rPr>
      <w:b/>
      <w:bCs/>
      <w:smallCaps/>
      <w:color w:val="0F4761" w:themeColor="accent1" w:themeShade="BF"/>
      <w:spacing w:val="5"/>
    </w:rPr>
  </w:style>
  <w:style w:type="table" w:styleId="TableGrid">
    <w:name w:val="Table Grid"/>
    <w:basedOn w:val="TableNormal"/>
    <w:uiPriority w:val="39"/>
    <w:rsid w:val="00E83801"/>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E838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2133</Words>
  <Characters>13294</Characters>
  <Application>Microsoft Office Word</Application>
  <DocSecurity>0</DocSecurity>
  <Lines>324</Lines>
  <Paragraphs>208</Paragraphs>
  <ScaleCrop>false</ScaleCrop>
  <Company/>
  <LinksUpToDate>false</LinksUpToDate>
  <CharactersWithSpaces>15219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Warrens</dc:creator>
  <cp:keywords/>
  <dc:description/>
  <cp:lastModifiedBy>Village Warrens</cp:lastModifiedBy>
  <cp:revision>2</cp:revision>
  <dcterms:created xsi:type="dcterms:W3CDTF">2026-05-27T19:24:00Z</dcterms:created>
  <dcterms:modified xsi:type="dcterms:W3CDTF">2026-05-27T19:36:00Z</dcterms:modified>
</cp:coreProperties>
</file>